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5223" w14:textId="77777777" w:rsidR="0033263B" w:rsidRDefault="0033263B" w:rsidP="00871CBE"/>
    <w:p w14:paraId="1F945224" w14:textId="77777777" w:rsidR="00244CE4" w:rsidRPr="00D737BE" w:rsidRDefault="00E5322B" w:rsidP="00244CE4">
      <w:pPr>
        <w:pStyle w:val="Title"/>
        <w:rPr>
          <w:color w:val="76923C" w:themeColor="accent3" w:themeShade="BF"/>
        </w:rPr>
      </w:pPr>
      <w:r w:rsidRPr="00D737BE">
        <w:rPr>
          <w:color w:val="76923C" w:themeColor="accent3" w:themeShade="BF"/>
        </w:rPr>
        <w:t xml:space="preserve">Health and Safety </w:t>
      </w:r>
      <w:r w:rsidR="00244CE4" w:rsidRPr="00D737BE">
        <w:rPr>
          <w:color w:val="76923C" w:themeColor="accent3" w:themeShade="BF"/>
        </w:rPr>
        <w:t>Policy</w:t>
      </w:r>
    </w:p>
    <w:p w14:paraId="1F945225" w14:textId="77777777" w:rsidR="00244CE4" w:rsidRDefault="00244CE4" w:rsidP="00244CE4">
      <w:pPr>
        <w:pStyle w:val="Subtitle"/>
        <w:ind w:left="0"/>
      </w:pPr>
    </w:p>
    <w:p w14:paraId="1F945226" w14:textId="77777777" w:rsidR="00244CE4" w:rsidRDefault="00244CE4" w:rsidP="00244CE4">
      <w:pPr>
        <w:pStyle w:val="Subtitle"/>
        <w:ind w:left="0"/>
      </w:pPr>
    </w:p>
    <w:p w14:paraId="1F945227" w14:textId="77777777" w:rsidR="00244CE4" w:rsidRDefault="00244CE4" w:rsidP="00244CE4">
      <w:pPr>
        <w:pStyle w:val="Subtitle"/>
        <w:ind w:left="0"/>
      </w:pPr>
    </w:p>
    <w:p w14:paraId="1F945228" w14:textId="77777777" w:rsidR="00244CE4" w:rsidRDefault="00244CE4" w:rsidP="00244CE4">
      <w:pPr>
        <w:pStyle w:val="Subtitle"/>
        <w:ind w:left="0"/>
      </w:pPr>
    </w:p>
    <w:p w14:paraId="1F945229" w14:textId="77777777" w:rsidR="00244CE4" w:rsidRDefault="00244CE4" w:rsidP="00244CE4">
      <w:pPr>
        <w:pStyle w:val="Subtitle"/>
        <w:ind w:left="0"/>
      </w:pPr>
    </w:p>
    <w:p w14:paraId="1F94522D" w14:textId="77777777" w:rsidR="00244CE4" w:rsidRDefault="00244CE4" w:rsidP="00244CE4">
      <w:pPr>
        <w:pStyle w:val="Subtitle"/>
        <w:ind w:left="0"/>
      </w:pPr>
    </w:p>
    <w:p w14:paraId="1F94522E" w14:textId="77777777" w:rsidR="00244CE4" w:rsidRDefault="00244CE4" w:rsidP="00244CE4">
      <w:pPr>
        <w:pStyle w:val="Subtitle"/>
        <w:ind w:left="0"/>
      </w:pPr>
    </w:p>
    <w:p w14:paraId="1F94522F" w14:textId="77777777" w:rsidR="00244CE4" w:rsidRDefault="00244CE4" w:rsidP="00244CE4">
      <w:pPr>
        <w:pStyle w:val="Subtitle"/>
        <w:ind w:left="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18"/>
      </w:tblGrid>
      <w:tr w:rsidR="00244CE4" w14:paraId="1F945232" w14:textId="77777777" w:rsidTr="00244CE4">
        <w:tc>
          <w:tcPr>
            <w:tcW w:w="1701" w:type="dxa"/>
          </w:tcPr>
          <w:p w14:paraId="1F945230" w14:textId="77777777" w:rsidR="00244CE4" w:rsidRPr="005A223D" w:rsidRDefault="00244CE4" w:rsidP="00244CE4">
            <w:pPr>
              <w:spacing w:before="60" w:after="60" w:line="240" w:lineRule="auto"/>
            </w:pPr>
            <w:bookmarkStart w:id="0" w:name="_Toc422330105"/>
            <w:bookmarkStart w:id="1" w:name="_Toc423523699"/>
            <w:bookmarkStart w:id="2" w:name="_Toc423686280"/>
            <w:bookmarkStart w:id="3" w:name="_Toc423696128"/>
            <w:bookmarkStart w:id="4" w:name="_Toc447788798"/>
            <w:r w:rsidRPr="005A223D">
              <w:t>Author</w:t>
            </w:r>
            <w:bookmarkEnd w:id="0"/>
            <w:bookmarkEnd w:id="1"/>
            <w:bookmarkEnd w:id="2"/>
            <w:bookmarkEnd w:id="3"/>
            <w:bookmarkEnd w:id="4"/>
          </w:p>
        </w:tc>
        <w:tc>
          <w:tcPr>
            <w:tcW w:w="7018" w:type="dxa"/>
          </w:tcPr>
          <w:p w14:paraId="1F945231" w14:textId="32BCDF09" w:rsidR="00244CE4" w:rsidRDefault="00244CE4" w:rsidP="00244CE4">
            <w:pPr>
              <w:spacing w:before="60" w:after="60" w:line="240" w:lineRule="auto"/>
            </w:pPr>
            <w:r>
              <w:t>Ken Fraser</w:t>
            </w:r>
            <w:r w:rsidR="00D737BE">
              <w:t xml:space="preserve"> - Owner</w:t>
            </w:r>
          </w:p>
        </w:tc>
      </w:tr>
      <w:tr w:rsidR="00244CE4" w14:paraId="1F945238" w14:textId="77777777" w:rsidTr="00244CE4">
        <w:tc>
          <w:tcPr>
            <w:tcW w:w="1701" w:type="dxa"/>
          </w:tcPr>
          <w:p w14:paraId="1F945236" w14:textId="77777777" w:rsidR="00244CE4" w:rsidRPr="005A223D" w:rsidRDefault="00244CE4" w:rsidP="00244CE4">
            <w:pPr>
              <w:spacing w:before="60" w:after="60" w:line="240" w:lineRule="auto"/>
            </w:pPr>
            <w:bookmarkStart w:id="5" w:name="_Toc422330107"/>
            <w:bookmarkStart w:id="6" w:name="_Toc423523703"/>
            <w:bookmarkStart w:id="7" w:name="_Toc423686284"/>
            <w:bookmarkStart w:id="8" w:name="_Toc423696132"/>
            <w:bookmarkStart w:id="9" w:name="_Toc447788802"/>
            <w:r w:rsidRPr="005A223D">
              <w:t>Version</w:t>
            </w:r>
            <w:bookmarkEnd w:id="5"/>
            <w:bookmarkEnd w:id="6"/>
            <w:bookmarkEnd w:id="7"/>
            <w:bookmarkEnd w:id="8"/>
            <w:bookmarkEnd w:id="9"/>
          </w:p>
        </w:tc>
        <w:tc>
          <w:tcPr>
            <w:tcW w:w="7018" w:type="dxa"/>
          </w:tcPr>
          <w:p w14:paraId="1F945237" w14:textId="73CBE53B" w:rsidR="00244CE4" w:rsidRDefault="009D00E5" w:rsidP="00244CE4">
            <w:pPr>
              <w:spacing w:before="60" w:after="60" w:line="240" w:lineRule="auto"/>
            </w:pPr>
            <w:r>
              <w:t>2</w:t>
            </w:r>
            <w:r w:rsidR="00244CE4">
              <w:t>.0</w:t>
            </w:r>
          </w:p>
        </w:tc>
      </w:tr>
      <w:tr w:rsidR="00244CE4" w14:paraId="1F94523B" w14:textId="77777777" w:rsidTr="00244CE4">
        <w:tc>
          <w:tcPr>
            <w:tcW w:w="1701" w:type="dxa"/>
          </w:tcPr>
          <w:p w14:paraId="1F945239" w14:textId="77777777" w:rsidR="00244CE4" w:rsidRPr="005A223D" w:rsidRDefault="00244CE4" w:rsidP="00244CE4">
            <w:pPr>
              <w:spacing w:before="60" w:after="60" w:line="240" w:lineRule="auto"/>
            </w:pPr>
            <w:bookmarkStart w:id="10" w:name="_Toc422330108"/>
            <w:bookmarkStart w:id="11" w:name="_Toc423523705"/>
            <w:bookmarkStart w:id="12" w:name="_Toc423686286"/>
            <w:bookmarkStart w:id="13" w:name="_Toc423696134"/>
            <w:bookmarkStart w:id="14" w:name="_Toc447788804"/>
            <w:r w:rsidRPr="005A223D">
              <w:t>Date</w:t>
            </w:r>
            <w:bookmarkEnd w:id="10"/>
            <w:bookmarkEnd w:id="11"/>
            <w:bookmarkEnd w:id="12"/>
            <w:bookmarkEnd w:id="13"/>
            <w:bookmarkEnd w:id="14"/>
          </w:p>
        </w:tc>
        <w:tc>
          <w:tcPr>
            <w:tcW w:w="7018" w:type="dxa"/>
          </w:tcPr>
          <w:p w14:paraId="1F94523A" w14:textId="65C4F81D" w:rsidR="00244CE4" w:rsidRDefault="009D00E5" w:rsidP="00244CE4">
            <w:pPr>
              <w:spacing w:before="60" w:after="60" w:line="240" w:lineRule="auto"/>
            </w:pPr>
            <w:r>
              <w:t>January</w:t>
            </w:r>
            <w:r w:rsidR="00D737BE">
              <w:t xml:space="preserve"> 202</w:t>
            </w:r>
            <w:r>
              <w:t>3</w:t>
            </w:r>
          </w:p>
        </w:tc>
      </w:tr>
      <w:tr w:rsidR="00244CE4" w14:paraId="1F94523E" w14:textId="77777777" w:rsidTr="00244CE4">
        <w:tc>
          <w:tcPr>
            <w:tcW w:w="1701" w:type="dxa"/>
          </w:tcPr>
          <w:p w14:paraId="1F94523C" w14:textId="77777777" w:rsidR="00244CE4" w:rsidRPr="005A223D" w:rsidRDefault="00244CE4" w:rsidP="00244CE4">
            <w:pPr>
              <w:spacing w:before="60" w:after="60" w:line="240" w:lineRule="auto"/>
            </w:pPr>
            <w:bookmarkStart w:id="15" w:name="_Toc423523707"/>
            <w:bookmarkStart w:id="16" w:name="_Toc423686288"/>
            <w:bookmarkStart w:id="17" w:name="_Toc423696136"/>
            <w:bookmarkStart w:id="18" w:name="_Toc447788806"/>
            <w:r>
              <w:t>Review Date</w:t>
            </w:r>
            <w:bookmarkEnd w:id="15"/>
            <w:bookmarkEnd w:id="16"/>
            <w:bookmarkEnd w:id="17"/>
            <w:bookmarkEnd w:id="18"/>
          </w:p>
        </w:tc>
        <w:tc>
          <w:tcPr>
            <w:tcW w:w="7018" w:type="dxa"/>
          </w:tcPr>
          <w:p w14:paraId="1F94523D" w14:textId="74EDF892" w:rsidR="00244CE4" w:rsidRDefault="009D00E5" w:rsidP="009A3EEE">
            <w:pPr>
              <w:spacing w:before="60" w:after="60" w:line="240" w:lineRule="auto"/>
            </w:pPr>
            <w:r>
              <w:t>January</w:t>
            </w:r>
            <w:r w:rsidR="00D737BE">
              <w:t xml:space="preserve"> 202</w:t>
            </w:r>
            <w:r>
              <w:t>5</w:t>
            </w:r>
          </w:p>
        </w:tc>
      </w:tr>
      <w:tr w:rsidR="00244CE4" w14:paraId="1F945241" w14:textId="77777777" w:rsidTr="00244CE4">
        <w:tc>
          <w:tcPr>
            <w:tcW w:w="1701" w:type="dxa"/>
          </w:tcPr>
          <w:p w14:paraId="1F94523F" w14:textId="77777777" w:rsidR="00244CE4" w:rsidRDefault="00244CE4" w:rsidP="00244CE4">
            <w:pPr>
              <w:spacing w:before="60" w:after="60" w:line="240" w:lineRule="auto"/>
            </w:pPr>
            <w:r>
              <w:t>Legislation and regulation</w:t>
            </w:r>
          </w:p>
        </w:tc>
        <w:tc>
          <w:tcPr>
            <w:tcW w:w="7018" w:type="dxa"/>
          </w:tcPr>
          <w:p w14:paraId="1F945240" w14:textId="77777777" w:rsidR="00244CE4" w:rsidRDefault="00244CE4" w:rsidP="00244CE4">
            <w:pPr>
              <w:spacing w:before="60" w:after="60" w:line="240" w:lineRule="auto"/>
            </w:pPr>
            <w:r>
              <w:t>The Health and Safety at Work etc. Act 1974</w:t>
            </w:r>
          </w:p>
        </w:tc>
      </w:tr>
    </w:tbl>
    <w:p w14:paraId="6D3DD936" w14:textId="77777777" w:rsidR="002104A4" w:rsidRDefault="002104A4" w:rsidP="00E5322B">
      <w:pPr>
        <w:pStyle w:val="Heading1"/>
        <w:rPr>
          <w:color w:val="FF0000"/>
        </w:rPr>
      </w:pPr>
      <w:bookmarkStart w:id="19" w:name="_Toc526622177"/>
      <w:bookmarkStart w:id="20" w:name="_Toc526623273"/>
    </w:p>
    <w:p w14:paraId="6996B671" w14:textId="77777777" w:rsidR="002104A4" w:rsidRDefault="002104A4">
      <w:pPr>
        <w:rPr>
          <w:color w:val="FF0000"/>
          <w:kern w:val="32"/>
          <w:sz w:val="40"/>
        </w:rPr>
      </w:pPr>
      <w:r>
        <w:rPr>
          <w:color w:val="FF0000"/>
        </w:rPr>
        <w:br w:type="page"/>
      </w:r>
    </w:p>
    <w:p w14:paraId="1F945242" w14:textId="78C2F0A4" w:rsidR="002C523E" w:rsidRPr="000D0370" w:rsidRDefault="002C523E" w:rsidP="00E5322B">
      <w:pPr>
        <w:pStyle w:val="Heading1"/>
        <w:rPr>
          <w:color w:val="FF0000"/>
        </w:rPr>
      </w:pPr>
      <w:r w:rsidRPr="002104A4">
        <w:rPr>
          <w:color w:val="76923C" w:themeColor="accent3" w:themeShade="BF"/>
        </w:rPr>
        <w:lastRenderedPageBreak/>
        <w:t>Contents</w:t>
      </w:r>
      <w:bookmarkEnd w:id="19"/>
      <w:bookmarkEnd w:id="20"/>
    </w:p>
    <w:p w14:paraId="1F945243" w14:textId="77777777" w:rsidR="000D0370" w:rsidRPr="00C23E59" w:rsidRDefault="009A4BC2">
      <w:pPr>
        <w:pStyle w:val="TOC1"/>
        <w:rPr>
          <w:rFonts w:asciiTheme="minorHAnsi" w:eastAsiaTheme="minorEastAsia" w:hAnsiTheme="minorHAnsi" w:cstheme="minorBidi"/>
          <w:noProof/>
          <w:sz w:val="32"/>
          <w:szCs w:val="22"/>
          <w:lang w:eastAsia="en-GB"/>
        </w:rPr>
      </w:pPr>
      <w:r>
        <w:fldChar w:fldCharType="begin"/>
      </w:r>
      <w:r>
        <w:instrText xml:space="preserve"> TOC \o "1-3" \h \z \u </w:instrText>
      </w:r>
      <w:r>
        <w:fldChar w:fldCharType="separate"/>
      </w:r>
      <w:hyperlink w:anchor="_Toc526623273" w:history="1"/>
      <w:hyperlink w:anchor="_Toc526623274" w:history="1">
        <w:r w:rsidR="000D0370" w:rsidRPr="00C23E59">
          <w:rPr>
            <w:rStyle w:val="Hyperlink"/>
            <w:noProof/>
            <w:color w:val="auto"/>
            <w:sz w:val="32"/>
          </w:rPr>
          <w:t>Introduction</w:t>
        </w:r>
        <w:r w:rsidR="000D0370" w:rsidRPr="00C23E59">
          <w:rPr>
            <w:noProof/>
            <w:webHidden/>
            <w:sz w:val="32"/>
          </w:rPr>
          <w:tab/>
        </w:r>
        <w:r w:rsidR="000D0370" w:rsidRPr="00C23E59">
          <w:rPr>
            <w:noProof/>
            <w:webHidden/>
            <w:sz w:val="32"/>
          </w:rPr>
          <w:fldChar w:fldCharType="begin"/>
        </w:r>
        <w:r w:rsidR="000D0370" w:rsidRPr="00C23E59">
          <w:rPr>
            <w:noProof/>
            <w:webHidden/>
            <w:sz w:val="32"/>
          </w:rPr>
          <w:instrText xml:space="preserve"> PAGEREF _Toc526623274 \h </w:instrText>
        </w:r>
        <w:r w:rsidR="000D0370" w:rsidRPr="00C23E59">
          <w:rPr>
            <w:noProof/>
            <w:webHidden/>
            <w:sz w:val="32"/>
          </w:rPr>
        </w:r>
        <w:r w:rsidR="000D0370" w:rsidRPr="00C23E59">
          <w:rPr>
            <w:noProof/>
            <w:webHidden/>
            <w:sz w:val="32"/>
          </w:rPr>
          <w:fldChar w:fldCharType="separate"/>
        </w:r>
        <w:r w:rsidR="000D0370" w:rsidRPr="00C23E59">
          <w:rPr>
            <w:noProof/>
            <w:webHidden/>
            <w:sz w:val="32"/>
          </w:rPr>
          <w:t>3</w:t>
        </w:r>
        <w:r w:rsidR="000D0370" w:rsidRPr="00C23E59">
          <w:rPr>
            <w:noProof/>
            <w:webHidden/>
            <w:sz w:val="32"/>
          </w:rPr>
          <w:fldChar w:fldCharType="end"/>
        </w:r>
      </w:hyperlink>
    </w:p>
    <w:p w14:paraId="1F945244" w14:textId="77777777" w:rsidR="000D0370" w:rsidRPr="00C23E59" w:rsidRDefault="001D442D">
      <w:pPr>
        <w:pStyle w:val="TOC1"/>
        <w:rPr>
          <w:rFonts w:asciiTheme="minorHAnsi" w:eastAsiaTheme="minorEastAsia" w:hAnsiTheme="minorHAnsi" w:cstheme="minorBidi"/>
          <w:noProof/>
          <w:sz w:val="32"/>
          <w:szCs w:val="22"/>
          <w:lang w:eastAsia="en-GB"/>
        </w:rPr>
      </w:pPr>
      <w:hyperlink w:anchor="_Toc526623275" w:history="1">
        <w:r w:rsidR="000D0370" w:rsidRPr="00C23E59">
          <w:rPr>
            <w:rStyle w:val="Hyperlink"/>
            <w:noProof/>
            <w:color w:val="auto"/>
            <w:sz w:val="32"/>
          </w:rPr>
          <w:t>General Statement of Policy intent</w:t>
        </w:r>
        <w:r w:rsidR="000D0370" w:rsidRPr="00C23E59">
          <w:rPr>
            <w:noProof/>
            <w:webHidden/>
            <w:sz w:val="32"/>
          </w:rPr>
          <w:tab/>
        </w:r>
        <w:r w:rsidR="000D0370" w:rsidRPr="00C23E59">
          <w:rPr>
            <w:noProof/>
            <w:webHidden/>
            <w:sz w:val="32"/>
          </w:rPr>
          <w:fldChar w:fldCharType="begin"/>
        </w:r>
        <w:r w:rsidR="000D0370" w:rsidRPr="00C23E59">
          <w:rPr>
            <w:noProof/>
            <w:webHidden/>
            <w:sz w:val="32"/>
          </w:rPr>
          <w:instrText xml:space="preserve"> PAGEREF _Toc526623275 \h </w:instrText>
        </w:r>
        <w:r w:rsidR="000D0370" w:rsidRPr="00C23E59">
          <w:rPr>
            <w:noProof/>
            <w:webHidden/>
            <w:sz w:val="32"/>
          </w:rPr>
        </w:r>
        <w:r w:rsidR="000D0370" w:rsidRPr="00C23E59">
          <w:rPr>
            <w:noProof/>
            <w:webHidden/>
            <w:sz w:val="32"/>
          </w:rPr>
          <w:fldChar w:fldCharType="separate"/>
        </w:r>
        <w:r w:rsidR="000D0370" w:rsidRPr="00C23E59">
          <w:rPr>
            <w:noProof/>
            <w:webHidden/>
            <w:sz w:val="32"/>
          </w:rPr>
          <w:t>3</w:t>
        </w:r>
        <w:r w:rsidR="000D0370" w:rsidRPr="00C23E59">
          <w:rPr>
            <w:noProof/>
            <w:webHidden/>
            <w:sz w:val="32"/>
          </w:rPr>
          <w:fldChar w:fldCharType="end"/>
        </w:r>
      </w:hyperlink>
    </w:p>
    <w:p w14:paraId="1F945245" w14:textId="77777777" w:rsidR="000D0370" w:rsidRPr="00C23E59" w:rsidRDefault="001D442D">
      <w:pPr>
        <w:pStyle w:val="TOC1"/>
        <w:rPr>
          <w:rFonts w:asciiTheme="minorHAnsi" w:eastAsiaTheme="minorEastAsia" w:hAnsiTheme="minorHAnsi" w:cstheme="minorBidi"/>
          <w:noProof/>
          <w:sz w:val="32"/>
          <w:szCs w:val="22"/>
          <w:lang w:eastAsia="en-GB"/>
        </w:rPr>
      </w:pPr>
      <w:hyperlink w:anchor="_Toc526623276" w:history="1">
        <w:r w:rsidR="000D0370" w:rsidRPr="00C23E59">
          <w:rPr>
            <w:rStyle w:val="Hyperlink"/>
            <w:noProof/>
            <w:color w:val="auto"/>
            <w:sz w:val="32"/>
          </w:rPr>
          <w:t>Organisation of Health &amp; Safety Responsibilities</w:t>
        </w:r>
        <w:r w:rsidR="000D0370" w:rsidRPr="00C23E59">
          <w:rPr>
            <w:noProof/>
            <w:webHidden/>
            <w:sz w:val="32"/>
          </w:rPr>
          <w:tab/>
        </w:r>
        <w:r w:rsidR="000D0370" w:rsidRPr="00C23E59">
          <w:rPr>
            <w:noProof/>
            <w:webHidden/>
            <w:sz w:val="32"/>
          </w:rPr>
          <w:fldChar w:fldCharType="begin"/>
        </w:r>
        <w:r w:rsidR="000D0370" w:rsidRPr="00C23E59">
          <w:rPr>
            <w:noProof/>
            <w:webHidden/>
            <w:sz w:val="32"/>
          </w:rPr>
          <w:instrText xml:space="preserve"> PAGEREF _Toc526623276 \h </w:instrText>
        </w:r>
        <w:r w:rsidR="000D0370" w:rsidRPr="00C23E59">
          <w:rPr>
            <w:noProof/>
            <w:webHidden/>
            <w:sz w:val="32"/>
          </w:rPr>
        </w:r>
        <w:r w:rsidR="000D0370" w:rsidRPr="00C23E59">
          <w:rPr>
            <w:noProof/>
            <w:webHidden/>
            <w:sz w:val="32"/>
          </w:rPr>
          <w:fldChar w:fldCharType="separate"/>
        </w:r>
        <w:r w:rsidR="000D0370" w:rsidRPr="00C23E59">
          <w:rPr>
            <w:noProof/>
            <w:webHidden/>
            <w:sz w:val="32"/>
          </w:rPr>
          <w:t>5</w:t>
        </w:r>
        <w:r w:rsidR="000D0370" w:rsidRPr="00C23E59">
          <w:rPr>
            <w:noProof/>
            <w:webHidden/>
            <w:sz w:val="32"/>
          </w:rPr>
          <w:fldChar w:fldCharType="end"/>
        </w:r>
      </w:hyperlink>
    </w:p>
    <w:p w14:paraId="1F945246" w14:textId="77777777" w:rsidR="000D0370" w:rsidRPr="00C23E59" w:rsidRDefault="001D442D">
      <w:pPr>
        <w:pStyle w:val="TOC1"/>
        <w:rPr>
          <w:rFonts w:asciiTheme="minorHAnsi" w:eastAsiaTheme="minorEastAsia" w:hAnsiTheme="minorHAnsi" w:cstheme="minorBidi"/>
          <w:noProof/>
          <w:sz w:val="32"/>
          <w:szCs w:val="22"/>
          <w:lang w:eastAsia="en-GB"/>
        </w:rPr>
      </w:pPr>
      <w:hyperlink w:anchor="_Toc526623279" w:history="1">
        <w:r w:rsidR="000D0370" w:rsidRPr="00C23E59">
          <w:rPr>
            <w:rStyle w:val="Hyperlink"/>
            <w:noProof/>
            <w:color w:val="auto"/>
            <w:sz w:val="32"/>
          </w:rPr>
          <w:t>Health &amp; Safety Procedures</w:t>
        </w:r>
        <w:r w:rsidR="000D0370" w:rsidRPr="00C23E59">
          <w:rPr>
            <w:noProof/>
            <w:webHidden/>
            <w:sz w:val="32"/>
          </w:rPr>
          <w:tab/>
        </w:r>
        <w:r w:rsidR="000D0370" w:rsidRPr="00C23E59">
          <w:rPr>
            <w:noProof/>
            <w:webHidden/>
            <w:sz w:val="32"/>
          </w:rPr>
          <w:fldChar w:fldCharType="begin"/>
        </w:r>
        <w:r w:rsidR="000D0370" w:rsidRPr="00C23E59">
          <w:rPr>
            <w:noProof/>
            <w:webHidden/>
            <w:sz w:val="32"/>
          </w:rPr>
          <w:instrText xml:space="preserve"> PAGEREF _Toc526623279 \h </w:instrText>
        </w:r>
        <w:r w:rsidR="000D0370" w:rsidRPr="00C23E59">
          <w:rPr>
            <w:noProof/>
            <w:webHidden/>
            <w:sz w:val="32"/>
          </w:rPr>
        </w:r>
        <w:r w:rsidR="000D0370" w:rsidRPr="00C23E59">
          <w:rPr>
            <w:noProof/>
            <w:webHidden/>
            <w:sz w:val="32"/>
          </w:rPr>
          <w:fldChar w:fldCharType="separate"/>
        </w:r>
        <w:r w:rsidR="000D0370" w:rsidRPr="00C23E59">
          <w:rPr>
            <w:noProof/>
            <w:webHidden/>
            <w:sz w:val="32"/>
          </w:rPr>
          <w:t>6</w:t>
        </w:r>
        <w:r w:rsidR="000D0370" w:rsidRPr="00C23E59">
          <w:rPr>
            <w:noProof/>
            <w:webHidden/>
            <w:sz w:val="32"/>
          </w:rPr>
          <w:fldChar w:fldCharType="end"/>
        </w:r>
      </w:hyperlink>
    </w:p>
    <w:p w14:paraId="1F945247" w14:textId="77777777" w:rsidR="000D0370" w:rsidRPr="00C23E59" w:rsidRDefault="001D442D">
      <w:pPr>
        <w:pStyle w:val="TOC1"/>
        <w:rPr>
          <w:rFonts w:asciiTheme="minorHAnsi" w:eastAsiaTheme="minorEastAsia" w:hAnsiTheme="minorHAnsi" w:cstheme="minorBidi"/>
          <w:noProof/>
          <w:sz w:val="32"/>
          <w:szCs w:val="22"/>
          <w:lang w:eastAsia="en-GB"/>
        </w:rPr>
      </w:pPr>
      <w:hyperlink w:anchor="_Toc526623280" w:history="1">
        <w:r w:rsidR="000D0370" w:rsidRPr="00C23E59">
          <w:rPr>
            <w:rStyle w:val="Hyperlink"/>
            <w:noProof/>
            <w:color w:val="auto"/>
            <w:sz w:val="32"/>
          </w:rPr>
          <w:t>Revision record</w:t>
        </w:r>
        <w:r w:rsidR="000D0370" w:rsidRPr="00C23E59">
          <w:rPr>
            <w:noProof/>
            <w:webHidden/>
            <w:sz w:val="32"/>
          </w:rPr>
          <w:tab/>
        </w:r>
        <w:r w:rsidR="000D0370" w:rsidRPr="00C23E59">
          <w:rPr>
            <w:noProof/>
            <w:webHidden/>
            <w:sz w:val="32"/>
          </w:rPr>
          <w:fldChar w:fldCharType="begin"/>
        </w:r>
        <w:r w:rsidR="000D0370" w:rsidRPr="00C23E59">
          <w:rPr>
            <w:noProof/>
            <w:webHidden/>
            <w:sz w:val="32"/>
          </w:rPr>
          <w:instrText xml:space="preserve"> PAGEREF _Toc526623280 \h </w:instrText>
        </w:r>
        <w:r w:rsidR="000D0370" w:rsidRPr="00C23E59">
          <w:rPr>
            <w:noProof/>
            <w:webHidden/>
            <w:sz w:val="32"/>
          </w:rPr>
        </w:r>
        <w:r w:rsidR="000D0370" w:rsidRPr="00C23E59">
          <w:rPr>
            <w:noProof/>
            <w:webHidden/>
            <w:sz w:val="32"/>
          </w:rPr>
          <w:fldChar w:fldCharType="separate"/>
        </w:r>
        <w:r w:rsidR="000D0370" w:rsidRPr="00C23E59">
          <w:rPr>
            <w:noProof/>
            <w:webHidden/>
            <w:sz w:val="32"/>
          </w:rPr>
          <w:t>7</w:t>
        </w:r>
        <w:r w:rsidR="000D0370" w:rsidRPr="00C23E59">
          <w:rPr>
            <w:noProof/>
            <w:webHidden/>
            <w:sz w:val="32"/>
          </w:rPr>
          <w:fldChar w:fldCharType="end"/>
        </w:r>
      </w:hyperlink>
    </w:p>
    <w:p w14:paraId="1F945248" w14:textId="77777777" w:rsidR="002C523E" w:rsidRPr="002C523E" w:rsidRDefault="009A4BC2" w:rsidP="002C523E">
      <w:pPr>
        <w:pStyle w:val="BodyText"/>
      </w:pPr>
      <w:r>
        <w:fldChar w:fldCharType="end"/>
      </w:r>
    </w:p>
    <w:p w14:paraId="1F945249" w14:textId="77777777" w:rsidR="009A4BC2" w:rsidRDefault="009A4BC2">
      <w:pPr>
        <w:rPr>
          <w:color w:val="93867A"/>
          <w:kern w:val="32"/>
          <w:sz w:val="40"/>
        </w:rPr>
      </w:pPr>
      <w:r>
        <w:br w:type="page"/>
      </w:r>
    </w:p>
    <w:p w14:paraId="1F94524A" w14:textId="77777777" w:rsidR="00244CE4" w:rsidRPr="00C23E59" w:rsidRDefault="00244CE4" w:rsidP="00E5322B">
      <w:pPr>
        <w:pStyle w:val="Heading1"/>
        <w:rPr>
          <w:color w:val="76923C" w:themeColor="accent3" w:themeShade="BF"/>
        </w:rPr>
      </w:pPr>
      <w:bookmarkStart w:id="21" w:name="_Toc526623274"/>
      <w:r w:rsidRPr="00C23E59">
        <w:rPr>
          <w:color w:val="76923C" w:themeColor="accent3" w:themeShade="BF"/>
        </w:rPr>
        <w:lastRenderedPageBreak/>
        <w:t>Introduction</w:t>
      </w:r>
      <w:bookmarkEnd w:id="21"/>
    </w:p>
    <w:p w14:paraId="1F94524B" w14:textId="2ABBEB77" w:rsidR="002C523E" w:rsidRDefault="002C523E" w:rsidP="00244CE4">
      <w:pPr>
        <w:pStyle w:val="BodyText"/>
      </w:pPr>
      <w:r>
        <w:t xml:space="preserve">This is the combined Health and Safety Policy for </w:t>
      </w:r>
      <w:r w:rsidR="002104A4">
        <w:t xml:space="preserve">Act Fast </w:t>
      </w:r>
      <w:r w:rsidR="009D00E5">
        <w:t>Clinical.</w:t>
      </w:r>
    </w:p>
    <w:p w14:paraId="1F94524C" w14:textId="77777777" w:rsidR="00244CE4" w:rsidRPr="00244CE4" w:rsidRDefault="00244CE4" w:rsidP="00244CE4">
      <w:pPr>
        <w:pStyle w:val="BodyText"/>
      </w:pPr>
      <w:r w:rsidRPr="00244CE4">
        <w:t xml:space="preserve">The health, </w:t>
      </w:r>
      <w:proofErr w:type="gramStart"/>
      <w:r w:rsidRPr="00244CE4">
        <w:t>safety</w:t>
      </w:r>
      <w:proofErr w:type="gramEnd"/>
      <w:r w:rsidRPr="00244CE4">
        <w:t xml:space="preserve"> and welfare</w:t>
      </w:r>
      <w:r>
        <w:t xml:space="preserve"> of all the people that work with, visit or attend sessions within our business</w:t>
      </w:r>
      <w:r w:rsidRPr="00244CE4">
        <w:t xml:space="preserve"> are of fundamental importance. We aim to provide a safe, </w:t>
      </w:r>
      <w:proofErr w:type="gramStart"/>
      <w:r w:rsidRPr="00244CE4">
        <w:t>secure</w:t>
      </w:r>
      <w:proofErr w:type="gramEnd"/>
      <w:r w:rsidRPr="00244CE4">
        <w:t xml:space="preserve"> and pleasant environment for everyone where people are supported to fulfil their potential. The </w:t>
      </w:r>
      <w:r>
        <w:t>company owner(s)</w:t>
      </w:r>
      <w:r w:rsidRPr="00244CE4">
        <w:t xml:space="preserve">, takes responsibility for the health &amp; safety of all our </w:t>
      </w:r>
      <w:r>
        <w:t>clients</w:t>
      </w:r>
      <w:r w:rsidRPr="00244CE4">
        <w:t>, members of staff and others who visit our premises.</w:t>
      </w:r>
    </w:p>
    <w:p w14:paraId="1F94524D" w14:textId="77777777" w:rsidR="00871CBE" w:rsidRPr="00C23E59" w:rsidRDefault="00E5322B" w:rsidP="00E5322B">
      <w:pPr>
        <w:pStyle w:val="Heading1"/>
        <w:rPr>
          <w:color w:val="76923C" w:themeColor="accent3" w:themeShade="BF"/>
        </w:rPr>
      </w:pPr>
      <w:bookmarkStart w:id="22" w:name="_Toc526623275"/>
      <w:r w:rsidRPr="00C23E59">
        <w:rPr>
          <w:color w:val="76923C" w:themeColor="accent3" w:themeShade="BF"/>
        </w:rPr>
        <w:t xml:space="preserve">General Statement of Policy </w:t>
      </w:r>
      <w:r w:rsidR="002C523E" w:rsidRPr="00C23E59">
        <w:rPr>
          <w:color w:val="76923C" w:themeColor="accent3" w:themeShade="BF"/>
        </w:rPr>
        <w:t>intent</w:t>
      </w:r>
      <w:bookmarkEnd w:id="22"/>
    </w:p>
    <w:p w14:paraId="1F94524E" w14:textId="1D6C5AF3" w:rsidR="00E5322B" w:rsidRDefault="00E5322B" w:rsidP="00E5322B">
      <w:pPr>
        <w:pStyle w:val="BodyText"/>
      </w:pPr>
      <w:r>
        <w:t xml:space="preserve">We recognise that our people are a key resource within our organisation, and in accordance with the Health and Safety at Work etc. Act 1974, </w:t>
      </w:r>
      <w:r w:rsidR="002104A4">
        <w:t xml:space="preserve">Act Fast </w:t>
      </w:r>
      <w:r w:rsidR="009D00E5">
        <w:t>Clinical</w:t>
      </w:r>
      <w:r w:rsidR="009D00E5">
        <w:t xml:space="preserve"> </w:t>
      </w:r>
      <w:r>
        <w:t>is committed to ensure as far as is reasonably practicable that:</w:t>
      </w:r>
    </w:p>
    <w:p w14:paraId="1F94524F" w14:textId="77777777" w:rsidR="00E5322B" w:rsidRDefault="00E5322B" w:rsidP="00E5322B">
      <w:pPr>
        <w:pStyle w:val="BodyText"/>
      </w:pPr>
    </w:p>
    <w:p w14:paraId="1F945250" w14:textId="77777777" w:rsidR="00E5322B" w:rsidRDefault="00E5322B" w:rsidP="00E5322B">
      <w:pPr>
        <w:pStyle w:val="BodyText"/>
        <w:numPr>
          <w:ilvl w:val="0"/>
          <w:numId w:val="23"/>
        </w:numPr>
      </w:pPr>
      <w:r>
        <w:t xml:space="preserve">All employees are safeguarded fully in respect of health, </w:t>
      </w:r>
      <w:proofErr w:type="gramStart"/>
      <w:r>
        <w:t>safety</w:t>
      </w:r>
      <w:proofErr w:type="gramEnd"/>
      <w:r>
        <w:t xml:space="preserve"> and welfare whilst at work.</w:t>
      </w:r>
    </w:p>
    <w:p w14:paraId="1F945251" w14:textId="76AEE12E" w:rsidR="00E5322B" w:rsidRDefault="00E5322B" w:rsidP="00E5322B">
      <w:pPr>
        <w:pStyle w:val="BodyText"/>
        <w:numPr>
          <w:ilvl w:val="0"/>
          <w:numId w:val="23"/>
        </w:numPr>
      </w:pPr>
      <w:r>
        <w:t>Members of the public who enter premises</w:t>
      </w:r>
      <w:r w:rsidR="002104A4">
        <w:t xml:space="preserve"> used</w:t>
      </w:r>
      <w:r>
        <w:t xml:space="preserve"> (including contractors’ employees, </w:t>
      </w:r>
      <w:proofErr w:type="gramStart"/>
      <w:r>
        <w:t>visitors</w:t>
      </w:r>
      <w:proofErr w:type="gramEnd"/>
      <w:r>
        <w:t xml:space="preserve"> or customers / clients) are not exposed to any health and safety risks.</w:t>
      </w:r>
    </w:p>
    <w:p w14:paraId="1F945252" w14:textId="77777777" w:rsidR="00E5322B" w:rsidRDefault="00E5322B" w:rsidP="00E5322B">
      <w:pPr>
        <w:pStyle w:val="BodyText"/>
        <w:numPr>
          <w:ilvl w:val="0"/>
          <w:numId w:val="23"/>
        </w:numPr>
      </w:pPr>
      <w:r>
        <w:t>No work is carried out by our people that could have the potential to expose employees, visitors, members of the public or anyone else to hazards to health, unless suitable and sufficient assessments of the risk are made and necessary measures to prevent or control the risk have been implemented. This also applies to the storage and transportation of articles and substances.</w:t>
      </w:r>
    </w:p>
    <w:p w14:paraId="1F945253" w14:textId="77777777" w:rsidR="00E5322B" w:rsidRDefault="00E5322B" w:rsidP="00E5322B">
      <w:pPr>
        <w:pStyle w:val="BodyText"/>
      </w:pPr>
    </w:p>
    <w:p w14:paraId="1F945254" w14:textId="77777777" w:rsidR="00E5322B" w:rsidRDefault="00E5322B" w:rsidP="00E5322B">
      <w:pPr>
        <w:pStyle w:val="BodyText"/>
      </w:pPr>
      <w:r>
        <w:t xml:space="preserve">Compliance with legislation and regulation is the minimum standard that we will reach. Beyond showing that we are compliant with relevant legislation, our policies and procedures help demonstrate our standards, as well as expressing our ethos and values. </w:t>
      </w:r>
    </w:p>
    <w:p w14:paraId="1F945255" w14:textId="77777777" w:rsidR="00E5322B" w:rsidRDefault="00E5322B" w:rsidP="00E5322B">
      <w:pPr>
        <w:pStyle w:val="BodyText"/>
      </w:pPr>
    </w:p>
    <w:p w14:paraId="1F945256" w14:textId="77777777" w:rsidR="00E5322B" w:rsidRDefault="00E5322B" w:rsidP="00E5322B">
      <w:pPr>
        <w:pStyle w:val="BodyText"/>
      </w:pPr>
      <w:r>
        <w:t xml:space="preserve">Our primary objectives and commitments are </w:t>
      </w:r>
    </w:p>
    <w:p w14:paraId="1F945257" w14:textId="77777777" w:rsidR="00E5322B" w:rsidRDefault="00E5322B" w:rsidP="00244CE4">
      <w:pPr>
        <w:pStyle w:val="BodyText"/>
        <w:numPr>
          <w:ilvl w:val="0"/>
          <w:numId w:val="24"/>
        </w:numPr>
      </w:pPr>
      <w:r>
        <w:t xml:space="preserve">To provide adequate control of the health and safety risks arising from our work </w:t>
      </w:r>
      <w:proofErr w:type="gramStart"/>
      <w:r>
        <w:t>activities;</w:t>
      </w:r>
      <w:proofErr w:type="gramEnd"/>
    </w:p>
    <w:p w14:paraId="1F945258" w14:textId="77777777" w:rsidR="00E5322B" w:rsidRDefault="00E5322B" w:rsidP="00244CE4">
      <w:pPr>
        <w:pStyle w:val="BodyText"/>
        <w:numPr>
          <w:ilvl w:val="0"/>
          <w:numId w:val="24"/>
        </w:numPr>
      </w:pPr>
      <w:r>
        <w:t xml:space="preserve">To consult with our employees on matters affecting their health and </w:t>
      </w:r>
      <w:proofErr w:type="gramStart"/>
      <w:r>
        <w:t>safety;</w:t>
      </w:r>
      <w:proofErr w:type="gramEnd"/>
    </w:p>
    <w:p w14:paraId="1F945259" w14:textId="77777777" w:rsidR="00E5322B" w:rsidRDefault="00E5322B" w:rsidP="00244CE4">
      <w:pPr>
        <w:pStyle w:val="BodyText"/>
        <w:numPr>
          <w:ilvl w:val="0"/>
          <w:numId w:val="24"/>
        </w:numPr>
      </w:pPr>
      <w:r>
        <w:t xml:space="preserve">To provide and maintain safe plant and </w:t>
      </w:r>
      <w:proofErr w:type="gramStart"/>
      <w:r>
        <w:t>equipment;</w:t>
      </w:r>
      <w:proofErr w:type="gramEnd"/>
    </w:p>
    <w:p w14:paraId="1F94525A" w14:textId="77777777" w:rsidR="00E5322B" w:rsidRDefault="00E5322B" w:rsidP="00244CE4">
      <w:pPr>
        <w:pStyle w:val="BodyText"/>
        <w:numPr>
          <w:ilvl w:val="0"/>
          <w:numId w:val="24"/>
        </w:numPr>
      </w:pPr>
      <w:r>
        <w:t xml:space="preserve">To ensure safe handling and use of </w:t>
      </w:r>
      <w:proofErr w:type="gramStart"/>
      <w:r>
        <w:t>substances;</w:t>
      </w:r>
      <w:proofErr w:type="gramEnd"/>
    </w:p>
    <w:p w14:paraId="1F94525B" w14:textId="77777777" w:rsidR="00E5322B" w:rsidRDefault="00E5322B" w:rsidP="00244CE4">
      <w:pPr>
        <w:pStyle w:val="BodyText"/>
        <w:numPr>
          <w:ilvl w:val="0"/>
          <w:numId w:val="24"/>
        </w:numPr>
      </w:pPr>
      <w:r>
        <w:t xml:space="preserve">To provide information instruction and supervision for </w:t>
      </w:r>
      <w:proofErr w:type="gramStart"/>
      <w:r>
        <w:t>employees;</w:t>
      </w:r>
      <w:proofErr w:type="gramEnd"/>
    </w:p>
    <w:p w14:paraId="1F94525C" w14:textId="77777777" w:rsidR="00E5322B" w:rsidRDefault="00E5322B" w:rsidP="00244CE4">
      <w:pPr>
        <w:pStyle w:val="BodyText"/>
        <w:numPr>
          <w:ilvl w:val="0"/>
          <w:numId w:val="24"/>
        </w:numPr>
      </w:pPr>
      <w:r>
        <w:t xml:space="preserve">To ensure all employees are competent to do their tasks, and to give them adequate </w:t>
      </w:r>
      <w:proofErr w:type="gramStart"/>
      <w:r>
        <w:t>training;</w:t>
      </w:r>
      <w:proofErr w:type="gramEnd"/>
    </w:p>
    <w:p w14:paraId="1F94525D" w14:textId="77777777" w:rsidR="002C523E" w:rsidRDefault="002C523E" w:rsidP="00244CE4">
      <w:pPr>
        <w:pStyle w:val="BodyText"/>
        <w:numPr>
          <w:ilvl w:val="0"/>
          <w:numId w:val="24"/>
        </w:numPr>
      </w:pPr>
      <w:r>
        <w:lastRenderedPageBreak/>
        <w:t xml:space="preserve">To implement emergency procedures, including evacuation in case of fire or </w:t>
      </w:r>
      <w:proofErr w:type="gramStart"/>
      <w:r>
        <w:t>other</w:t>
      </w:r>
      <w:proofErr w:type="gramEnd"/>
      <w:r>
        <w:t xml:space="preserve"> significant incident</w:t>
      </w:r>
    </w:p>
    <w:p w14:paraId="1F94525E" w14:textId="77777777" w:rsidR="00E5322B" w:rsidRDefault="00E5322B" w:rsidP="00244CE4">
      <w:pPr>
        <w:pStyle w:val="BodyText"/>
        <w:numPr>
          <w:ilvl w:val="0"/>
          <w:numId w:val="24"/>
        </w:numPr>
      </w:pPr>
      <w:r>
        <w:t>To prevent accidents and cases of work-related ill health</w:t>
      </w:r>
    </w:p>
    <w:p w14:paraId="1F94525F" w14:textId="77777777" w:rsidR="00E5322B" w:rsidRDefault="00E5322B" w:rsidP="00244CE4">
      <w:pPr>
        <w:pStyle w:val="BodyText"/>
        <w:numPr>
          <w:ilvl w:val="0"/>
          <w:numId w:val="24"/>
        </w:numPr>
      </w:pPr>
      <w:r>
        <w:t>To maintain safe and healthy working conditions; and</w:t>
      </w:r>
    </w:p>
    <w:p w14:paraId="1F945260" w14:textId="77777777" w:rsidR="00E5322B" w:rsidRDefault="00E5322B" w:rsidP="00244CE4">
      <w:pPr>
        <w:pStyle w:val="BodyText"/>
        <w:numPr>
          <w:ilvl w:val="0"/>
          <w:numId w:val="24"/>
        </w:numPr>
      </w:pPr>
      <w:r>
        <w:t>To review and revise this policy as necessary at regular intervals.</w:t>
      </w:r>
    </w:p>
    <w:p w14:paraId="1F945261" w14:textId="77777777" w:rsidR="009A3EEE" w:rsidRDefault="009A3EEE" w:rsidP="009A3EEE">
      <w:pPr>
        <w:pStyle w:val="BodyText"/>
      </w:pPr>
    </w:p>
    <w:p w14:paraId="1F945262" w14:textId="77777777" w:rsidR="009A3EEE" w:rsidRDefault="009A3EEE" w:rsidP="009A3EEE">
      <w:pPr>
        <w:pStyle w:val="BodyText"/>
      </w:pPr>
      <w:r>
        <w:t>To help achieve this policy, we require everyone to:</w:t>
      </w:r>
    </w:p>
    <w:p w14:paraId="1F945263" w14:textId="77777777" w:rsidR="009A3EEE" w:rsidRDefault="009A3EEE" w:rsidP="002C523E">
      <w:pPr>
        <w:pStyle w:val="BodyText"/>
        <w:numPr>
          <w:ilvl w:val="0"/>
          <w:numId w:val="25"/>
        </w:numPr>
        <w:spacing w:after="120"/>
        <w:ind w:left="714" w:hanging="357"/>
      </w:pPr>
      <w:r>
        <w:t>Take reasonable precautions in safeguarding the health and safety of themselves and other.</w:t>
      </w:r>
    </w:p>
    <w:p w14:paraId="1F945264" w14:textId="77777777" w:rsidR="009A3EEE" w:rsidRDefault="009A3EEE" w:rsidP="002C523E">
      <w:pPr>
        <w:pStyle w:val="BodyText"/>
        <w:numPr>
          <w:ilvl w:val="0"/>
          <w:numId w:val="25"/>
        </w:numPr>
        <w:spacing w:after="120"/>
        <w:ind w:left="714" w:hanging="357"/>
      </w:pPr>
      <w:r>
        <w:t xml:space="preserve">Observe and adhere to all health and safety standard as set out in our policies, </w:t>
      </w:r>
      <w:proofErr w:type="gramStart"/>
      <w:r>
        <w:t>procedures</w:t>
      </w:r>
      <w:proofErr w:type="gramEnd"/>
      <w:r>
        <w:t xml:space="preserve"> and processes, including using all equipment provided for safety only as intended.</w:t>
      </w:r>
    </w:p>
    <w:p w14:paraId="1F945265" w14:textId="77777777" w:rsidR="009A3EEE" w:rsidRDefault="009A3EEE" w:rsidP="002C523E">
      <w:pPr>
        <w:pStyle w:val="BodyText"/>
        <w:numPr>
          <w:ilvl w:val="0"/>
          <w:numId w:val="25"/>
        </w:numPr>
        <w:spacing w:after="120"/>
        <w:ind w:left="714" w:hanging="357"/>
      </w:pPr>
      <w:r>
        <w:t>Report any potential hazards that they have notices, to ensure we can take appropriate action.</w:t>
      </w:r>
    </w:p>
    <w:p w14:paraId="1F945266" w14:textId="77777777" w:rsidR="009A3EEE" w:rsidRDefault="009A3EEE" w:rsidP="002C523E">
      <w:pPr>
        <w:pStyle w:val="BodyText"/>
        <w:numPr>
          <w:ilvl w:val="0"/>
          <w:numId w:val="25"/>
        </w:numPr>
        <w:spacing w:after="120"/>
        <w:ind w:left="714" w:hanging="357"/>
      </w:pPr>
      <w:r>
        <w:t xml:space="preserve">Report all accidents or incidents that have, or may lead to injury, </w:t>
      </w:r>
      <w:proofErr w:type="gramStart"/>
      <w:r>
        <w:t>illness</w:t>
      </w:r>
      <w:proofErr w:type="gramEnd"/>
      <w:r>
        <w:t xml:space="preserve"> or damage, which include near misses.</w:t>
      </w:r>
    </w:p>
    <w:p w14:paraId="1F945267" w14:textId="77777777" w:rsidR="009A3EEE" w:rsidRDefault="009A3EEE" w:rsidP="009A3EEE">
      <w:pPr>
        <w:pStyle w:val="BodyText"/>
      </w:pPr>
    </w:p>
    <w:p w14:paraId="1F945268" w14:textId="77777777" w:rsidR="002C523E" w:rsidRDefault="002C523E" w:rsidP="009A3EEE">
      <w:pPr>
        <w:pStyle w:val="BodyText"/>
      </w:pPr>
    </w:p>
    <w:p w14:paraId="1F945269" w14:textId="67E77475" w:rsidR="009A3EEE" w:rsidRDefault="009A3EEE" w:rsidP="009A3EEE">
      <w:pPr>
        <w:pStyle w:val="BodyText"/>
      </w:pPr>
      <w:r>
        <w:t>This policy will be kept under review to ensure that it remains effective and relevant. It will be reviewed on a</w:t>
      </w:r>
      <w:r w:rsidR="005F3EFC">
        <w:t xml:space="preserve"> bi-</w:t>
      </w:r>
      <w:r>
        <w:t xml:space="preserve">annual basis, with the next formal review due in </w:t>
      </w:r>
      <w:r w:rsidR="005F3EFC">
        <w:t>January 2025</w:t>
      </w:r>
      <w:r>
        <w:t>.</w:t>
      </w:r>
    </w:p>
    <w:p w14:paraId="1F94526A" w14:textId="77777777" w:rsidR="009A3EEE" w:rsidRDefault="009A3EEE" w:rsidP="009A3EEE">
      <w:pPr>
        <w:pStyle w:val="BodyText"/>
      </w:pPr>
    </w:p>
    <w:p w14:paraId="1F94526B" w14:textId="77777777" w:rsidR="009A3EEE" w:rsidRDefault="009A3EEE" w:rsidP="009A3EEE">
      <w:pPr>
        <w:pStyle w:val="BodyText"/>
      </w:pPr>
      <w:r>
        <w:t>Signed</w:t>
      </w:r>
    </w:p>
    <w:p w14:paraId="1F94526C" w14:textId="7567579E" w:rsidR="009A3EEE" w:rsidRDefault="00C23E59" w:rsidP="009A3EEE">
      <w:pPr>
        <w:pStyle w:val="BodyText"/>
      </w:pPr>
      <w:r>
        <w:rPr>
          <w:noProof/>
        </w:rPr>
        <w:drawing>
          <wp:inline distT="0" distB="0" distL="0" distR="0" wp14:anchorId="189945AE" wp14:editId="2031BEB4">
            <wp:extent cx="1728216" cy="48006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728216" cy="480060"/>
                    </a:xfrm>
                    <a:prstGeom prst="rect">
                      <a:avLst/>
                    </a:prstGeom>
                  </pic:spPr>
                </pic:pic>
              </a:graphicData>
            </a:graphic>
          </wp:inline>
        </w:drawing>
      </w:r>
    </w:p>
    <w:p w14:paraId="1F94526E" w14:textId="3BC61EC3" w:rsidR="009A3EEE" w:rsidRDefault="00C23E59" w:rsidP="009A3EEE">
      <w:pPr>
        <w:pStyle w:val="BodyText"/>
      </w:pPr>
      <w:r>
        <w:t>Ken</w:t>
      </w:r>
      <w:r w:rsidR="009A3EEE">
        <w:t xml:space="preserve"> Fraser (Owner)</w:t>
      </w:r>
    </w:p>
    <w:p w14:paraId="1F94526F" w14:textId="3ACFB138" w:rsidR="009A3EEE" w:rsidRDefault="005F3EFC" w:rsidP="009A3EEE">
      <w:pPr>
        <w:pStyle w:val="BodyText"/>
      </w:pPr>
      <w:r>
        <w:t>18</w:t>
      </w:r>
      <w:r w:rsidRPr="005F3EFC">
        <w:rPr>
          <w:vertAlign w:val="superscript"/>
        </w:rPr>
        <w:t>th</w:t>
      </w:r>
      <w:r>
        <w:t xml:space="preserve"> January 2023</w:t>
      </w:r>
    </w:p>
    <w:p w14:paraId="1F945270" w14:textId="77777777" w:rsidR="009A3EEE" w:rsidRDefault="009A3EEE" w:rsidP="009A3EEE">
      <w:pPr>
        <w:pStyle w:val="BodyText"/>
      </w:pPr>
    </w:p>
    <w:tbl>
      <w:tblPr>
        <w:tblStyle w:val="TableGrid"/>
        <w:tblW w:w="0" w:type="auto"/>
        <w:tblLook w:val="04A0" w:firstRow="1" w:lastRow="0" w:firstColumn="1" w:lastColumn="0" w:noHBand="0" w:noVBand="1"/>
      </w:tblPr>
      <w:tblGrid>
        <w:gridCol w:w="4357"/>
        <w:gridCol w:w="4357"/>
      </w:tblGrid>
      <w:tr w:rsidR="009A3EEE" w:rsidRPr="009A3EEE" w14:paraId="1F945274" w14:textId="77777777" w:rsidTr="00C23E59">
        <w:trPr>
          <w:trHeight w:val="402"/>
        </w:trPr>
        <w:tc>
          <w:tcPr>
            <w:tcW w:w="4357" w:type="dxa"/>
          </w:tcPr>
          <w:p w14:paraId="1F945271" w14:textId="77777777" w:rsidR="009A3EEE" w:rsidRPr="009A3EEE" w:rsidRDefault="009A3EEE" w:rsidP="009A3EEE">
            <w:pPr>
              <w:pStyle w:val="BodyText"/>
              <w:spacing w:before="60" w:after="60" w:line="240" w:lineRule="auto"/>
            </w:pPr>
            <w:r w:rsidRPr="009A3EEE">
              <w:t>Health and safety law poster is displayed at (location)</w:t>
            </w:r>
          </w:p>
        </w:tc>
        <w:tc>
          <w:tcPr>
            <w:tcW w:w="4357" w:type="dxa"/>
            <w:vAlign w:val="center"/>
          </w:tcPr>
          <w:p w14:paraId="1F945273" w14:textId="15F0FF4E" w:rsidR="009A3EEE" w:rsidRPr="00C23E59" w:rsidRDefault="00C23E59" w:rsidP="00C23E59">
            <w:pPr>
              <w:pStyle w:val="BodyText"/>
              <w:tabs>
                <w:tab w:val="clear" w:pos="340"/>
              </w:tabs>
              <w:spacing w:before="60" w:after="60" w:line="240" w:lineRule="auto"/>
              <w:ind w:left="209"/>
              <w:rPr>
                <w:i/>
                <w:iCs/>
              </w:rPr>
            </w:pPr>
            <w:r w:rsidRPr="00C23E59">
              <w:rPr>
                <w:i/>
                <w:iCs/>
              </w:rPr>
              <w:t>Not applicable</w:t>
            </w:r>
          </w:p>
        </w:tc>
      </w:tr>
      <w:tr w:rsidR="009A3EEE" w:rsidRPr="009A3EEE" w14:paraId="1F945277" w14:textId="77777777" w:rsidTr="00C23E59">
        <w:trPr>
          <w:trHeight w:val="402"/>
        </w:trPr>
        <w:tc>
          <w:tcPr>
            <w:tcW w:w="4357" w:type="dxa"/>
          </w:tcPr>
          <w:p w14:paraId="1F945275" w14:textId="18A8E724" w:rsidR="009A3EEE" w:rsidRPr="009A3EEE" w:rsidRDefault="009A3EEE" w:rsidP="009A3EEE">
            <w:pPr>
              <w:pStyle w:val="BodyText"/>
              <w:spacing w:before="60" w:after="60" w:line="240" w:lineRule="auto"/>
            </w:pPr>
            <w:r w:rsidRPr="009A3EEE">
              <w:t xml:space="preserve">First-aid </w:t>
            </w:r>
            <w:r w:rsidR="00C23E59">
              <w:t>kit</w:t>
            </w:r>
            <w:r w:rsidRPr="009A3EEE">
              <w:t xml:space="preserve"> is located:</w:t>
            </w:r>
          </w:p>
        </w:tc>
        <w:tc>
          <w:tcPr>
            <w:tcW w:w="4357" w:type="dxa"/>
            <w:vAlign w:val="center"/>
          </w:tcPr>
          <w:p w14:paraId="1F945276" w14:textId="3EB02893" w:rsidR="009A3EEE" w:rsidRPr="009A3EEE" w:rsidRDefault="00C23E59" w:rsidP="00C23E59">
            <w:pPr>
              <w:pStyle w:val="BodyText"/>
              <w:tabs>
                <w:tab w:val="clear" w:pos="340"/>
              </w:tabs>
              <w:spacing w:before="60" w:after="60" w:line="240" w:lineRule="auto"/>
              <w:ind w:left="209"/>
            </w:pPr>
            <w:r>
              <w:t xml:space="preserve">With </w:t>
            </w:r>
            <w:r w:rsidR="005F3EFC">
              <w:t>t</w:t>
            </w:r>
            <w:r>
              <w:t>rainer</w:t>
            </w:r>
            <w:r w:rsidR="005F3EFC">
              <w:t xml:space="preserve"> / consultant</w:t>
            </w:r>
          </w:p>
        </w:tc>
      </w:tr>
      <w:tr w:rsidR="009A3EEE" w:rsidRPr="009A3EEE" w14:paraId="1F94527A" w14:textId="77777777" w:rsidTr="00C23E59">
        <w:trPr>
          <w:trHeight w:val="402"/>
        </w:trPr>
        <w:tc>
          <w:tcPr>
            <w:tcW w:w="4357" w:type="dxa"/>
          </w:tcPr>
          <w:p w14:paraId="1F945278" w14:textId="77777777" w:rsidR="009A3EEE" w:rsidRPr="009A3EEE" w:rsidRDefault="009A3EEE" w:rsidP="009A3EEE">
            <w:pPr>
              <w:pStyle w:val="BodyText"/>
              <w:spacing w:before="60" w:after="60" w:line="240" w:lineRule="auto"/>
            </w:pPr>
            <w:r w:rsidRPr="009A3EEE">
              <w:t>Accident book is located:</w:t>
            </w:r>
            <w:r w:rsidRPr="009A3EEE">
              <w:tab/>
            </w:r>
          </w:p>
        </w:tc>
        <w:tc>
          <w:tcPr>
            <w:tcW w:w="4357" w:type="dxa"/>
            <w:vAlign w:val="center"/>
          </w:tcPr>
          <w:p w14:paraId="1F945279" w14:textId="43A7C8E4" w:rsidR="009A3EEE" w:rsidRPr="009A3EEE" w:rsidRDefault="00C23E59" w:rsidP="00C23E59">
            <w:pPr>
              <w:pStyle w:val="BodyText"/>
              <w:tabs>
                <w:tab w:val="clear" w:pos="340"/>
              </w:tabs>
              <w:spacing w:before="60" w:after="60" w:line="240" w:lineRule="auto"/>
              <w:ind w:left="209"/>
            </w:pPr>
            <w:r>
              <w:t>With trainer</w:t>
            </w:r>
            <w:r w:rsidR="005F3EFC">
              <w:t xml:space="preserve"> / consultant</w:t>
            </w:r>
          </w:p>
        </w:tc>
      </w:tr>
    </w:tbl>
    <w:p w14:paraId="1F94527B" w14:textId="77777777" w:rsidR="009A3EEE" w:rsidRDefault="009A3EEE" w:rsidP="009A3EEE">
      <w:pPr>
        <w:pStyle w:val="BodyText"/>
      </w:pPr>
    </w:p>
    <w:p w14:paraId="1F94527C" w14:textId="77777777" w:rsidR="002C523E" w:rsidRDefault="009A3EEE" w:rsidP="009A3EEE">
      <w:pPr>
        <w:pStyle w:val="BodyText"/>
        <w:tabs>
          <w:tab w:val="clear" w:pos="340"/>
        </w:tabs>
      </w:pPr>
      <w:r>
        <w:t xml:space="preserve">Accidents and ill health at work reported under RIDDOR (Reporting of Injuries, Diseases and Dangerous Occurrences Regulations) </w:t>
      </w:r>
      <w:hyperlink r:id="rId9" w:history="1">
        <w:r w:rsidRPr="00F54C70">
          <w:rPr>
            <w:rStyle w:val="Hyperlink"/>
          </w:rPr>
          <w:t>http://www.hse.gov.uk/riddor</w:t>
        </w:r>
      </w:hyperlink>
      <w:r>
        <w:t xml:space="preserve"> </w:t>
      </w:r>
    </w:p>
    <w:p w14:paraId="1F94527D" w14:textId="77777777" w:rsidR="002C523E" w:rsidRPr="00C23E59" w:rsidRDefault="002C523E" w:rsidP="002C523E">
      <w:pPr>
        <w:pStyle w:val="Heading1"/>
        <w:rPr>
          <w:color w:val="76923C" w:themeColor="accent3" w:themeShade="BF"/>
        </w:rPr>
      </w:pPr>
      <w:bookmarkStart w:id="23" w:name="_Toc526623276"/>
      <w:r w:rsidRPr="00C23E59">
        <w:rPr>
          <w:color w:val="76923C" w:themeColor="accent3" w:themeShade="BF"/>
        </w:rPr>
        <w:lastRenderedPageBreak/>
        <w:t>Organisation of Health &amp; Safety Responsibilities</w:t>
      </w:r>
      <w:bookmarkEnd w:id="23"/>
    </w:p>
    <w:p w14:paraId="1F94527E" w14:textId="77777777" w:rsidR="002C523E" w:rsidRPr="00C23E59" w:rsidRDefault="009A4BC2" w:rsidP="00C23E59">
      <w:pPr>
        <w:pStyle w:val="Heading2"/>
      </w:pPr>
      <w:bookmarkStart w:id="24" w:name="_Toc526623277"/>
      <w:r w:rsidRPr="00C23E59">
        <w:t>Owner</w:t>
      </w:r>
      <w:bookmarkEnd w:id="24"/>
    </w:p>
    <w:p w14:paraId="1F94527F" w14:textId="77777777" w:rsidR="009A4BC2" w:rsidRDefault="002C523E" w:rsidP="009A4BC2">
      <w:r>
        <w:t xml:space="preserve">The </w:t>
      </w:r>
      <w:r w:rsidR="009A4BC2">
        <w:t xml:space="preserve">owner has the responsibility for the adoption and implementation of the health and safety management systems. In order to fulfil this </w:t>
      </w:r>
      <w:proofErr w:type="gramStart"/>
      <w:r w:rsidR="009A4BC2">
        <w:t>responsibility</w:t>
      </w:r>
      <w:proofErr w:type="gramEnd"/>
      <w:r w:rsidR="009A4BC2">
        <w:t xml:space="preserve"> the Owner will, as far as reasonably practicable, ensure that:</w:t>
      </w:r>
    </w:p>
    <w:p w14:paraId="1F945280" w14:textId="77777777" w:rsidR="002C523E" w:rsidRDefault="002C523E" w:rsidP="009A4BC2"/>
    <w:p w14:paraId="1F945281" w14:textId="77777777" w:rsidR="002C523E" w:rsidRDefault="002C523E" w:rsidP="009A4BC2">
      <w:pPr>
        <w:pStyle w:val="ListParagraph"/>
        <w:numPr>
          <w:ilvl w:val="0"/>
          <w:numId w:val="31"/>
        </w:numPr>
      </w:pPr>
      <w:r>
        <w:t>adequate health and safety management systems and procedures</w:t>
      </w:r>
      <w:r w:rsidR="009A4BC2">
        <w:t xml:space="preserve"> </w:t>
      </w:r>
      <w:r>
        <w:t xml:space="preserve">are </w:t>
      </w:r>
      <w:proofErr w:type="gramStart"/>
      <w:r>
        <w:t>implemented;</w:t>
      </w:r>
      <w:proofErr w:type="gramEnd"/>
    </w:p>
    <w:p w14:paraId="1F945282" w14:textId="77777777" w:rsidR="002C523E" w:rsidRDefault="002C523E" w:rsidP="009A4BC2">
      <w:pPr>
        <w:pStyle w:val="ListParagraph"/>
        <w:numPr>
          <w:ilvl w:val="0"/>
          <w:numId w:val="31"/>
        </w:numPr>
      </w:pPr>
      <w:r>
        <w:t xml:space="preserve">where duties and responsibilities are to be delegated, necessary information, instruction or training is identified and </w:t>
      </w:r>
      <w:proofErr w:type="gramStart"/>
      <w:r>
        <w:t>organised;</w:t>
      </w:r>
      <w:proofErr w:type="gramEnd"/>
    </w:p>
    <w:p w14:paraId="1F945283" w14:textId="77777777" w:rsidR="002C523E" w:rsidRDefault="002C523E" w:rsidP="009A4BC2">
      <w:pPr>
        <w:pStyle w:val="ListParagraph"/>
        <w:numPr>
          <w:ilvl w:val="0"/>
          <w:numId w:val="31"/>
        </w:numPr>
      </w:pPr>
      <w:r>
        <w:t xml:space="preserve">systems are in place to monitor the application and effectiveness of the health and safety </w:t>
      </w:r>
      <w:proofErr w:type="gramStart"/>
      <w:r>
        <w:t>procedures;</w:t>
      </w:r>
      <w:proofErr w:type="gramEnd"/>
    </w:p>
    <w:p w14:paraId="1F945284" w14:textId="77777777" w:rsidR="009A4BC2" w:rsidRDefault="009A4BC2" w:rsidP="009A4BC2">
      <w:pPr>
        <w:pStyle w:val="ListParagraph"/>
        <w:numPr>
          <w:ilvl w:val="0"/>
          <w:numId w:val="31"/>
        </w:numPr>
      </w:pPr>
      <w:r>
        <w:t xml:space="preserve">a review of the policy and its implementation is carried out at suitable </w:t>
      </w:r>
      <w:proofErr w:type="gramStart"/>
      <w:r>
        <w:t>intervals;</w:t>
      </w:r>
      <w:proofErr w:type="gramEnd"/>
    </w:p>
    <w:p w14:paraId="1F945285" w14:textId="77777777" w:rsidR="002C523E" w:rsidRDefault="002C523E" w:rsidP="009A4BC2">
      <w:pPr>
        <w:pStyle w:val="ListParagraph"/>
        <w:numPr>
          <w:ilvl w:val="0"/>
          <w:numId w:val="31"/>
        </w:numPr>
      </w:pPr>
      <w:r>
        <w:t xml:space="preserve">at </w:t>
      </w:r>
      <w:r w:rsidR="009A4BC2">
        <w:t xml:space="preserve">designated </w:t>
      </w:r>
      <w:r>
        <w:t xml:space="preserve">intervals, a review of Health &amp; Safety in the </w:t>
      </w:r>
      <w:r w:rsidR="009A4BC2">
        <w:t>premises</w:t>
      </w:r>
      <w:r>
        <w:t xml:space="preserve"> is carried out; and,</w:t>
      </w:r>
    </w:p>
    <w:p w14:paraId="1F945286" w14:textId="77777777" w:rsidR="002C523E" w:rsidRDefault="002C523E" w:rsidP="009A4BC2">
      <w:pPr>
        <w:pStyle w:val="ListParagraph"/>
        <w:numPr>
          <w:ilvl w:val="0"/>
          <w:numId w:val="31"/>
        </w:numPr>
      </w:pPr>
      <w:r>
        <w:t xml:space="preserve">they take an active and visible part in communicating and encouraging a positive attitude to health, </w:t>
      </w:r>
      <w:proofErr w:type="gramStart"/>
      <w:r>
        <w:t>safety</w:t>
      </w:r>
      <w:proofErr w:type="gramEnd"/>
      <w:r>
        <w:t xml:space="preserve"> and welfare.</w:t>
      </w:r>
    </w:p>
    <w:p w14:paraId="1F945287" w14:textId="77777777" w:rsidR="002C523E" w:rsidRPr="000D0370" w:rsidRDefault="002C523E" w:rsidP="00C23E59">
      <w:pPr>
        <w:pStyle w:val="Heading2"/>
      </w:pPr>
      <w:bookmarkStart w:id="25" w:name="_Toc526623278"/>
      <w:r w:rsidRPr="00C23E59">
        <w:t>Employees</w:t>
      </w:r>
      <w:bookmarkEnd w:id="25"/>
    </w:p>
    <w:p w14:paraId="1F945288" w14:textId="77777777" w:rsidR="002C523E" w:rsidRDefault="002C523E" w:rsidP="002C523E">
      <w:r>
        <w:t>All employees have a responsibility to –</w:t>
      </w:r>
    </w:p>
    <w:p w14:paraId="1F945289" w14:textId="77777777" w:rsidR="002C523E" w:rsidRDefault="002C523E" w:rsidP="009A4BC2">
      <w:pPr>
        <w:pStyle w:val="ListParagraph"/>
        <w:numPr>
          <w:ilvl w:val="0"/>
          <w:numId w:val="34"/>
        </w:numPr>
      </w:pPr>
      <w:r>
        <w:t>observe the health &amp; safe</w:t>
      </w:r>
      <w:r w:rsidR="009A4BC2">
        <w:t xml:space="preserve">ty policy &amp; </w:t>
      </w:r>
      <w:proofErr w:type="gramStart"/>
      <w:r w:rsidR="009A4BC2">
        <w:t>procedures</w:t>
      </w:r>
      <w:r>
        <w:t>;</w:t>
      </w:r>
      <w:proofErr w:type="gramEnd"/>
    </w:p>
    <w:p w14:paraId="1F94528A" w14:textId="77777777" w:rsidR="002C523E" w:rsidRDefault="002C523E" w:rsidP="009A4BC2">
      <w:pPr>
        <w:pStyle w:val="ListParagraph"/>
        <w:numPr>
          <w:ilvl w:val="0"/>
          <w:numId w:val="34"/>
        </w:numPr>
      </w:pPr>
      <w:r>
        <w:t xml:space="preserve">take reasonable care for the health and safety of themselves and of other persons who may be affected by their acts or omissions at </w:t>
      </w:r>
      <w:proofErr w:type="gramStart"/>
      <w:r>
        <w:t>work;</w:t>
      </w:r>
      <w:proofErr w:type="gramEnd"/>
    </w:p>
    <w:p w14:paraId="1F94528B" w14:textId="77777777" w:rsidR="002C523E" w:rsidRDefault="002C523E" w:rsidP="009A4BC2">
      <w:pPr>
        <w:pStyle w:val="ListParagraph"/>
        <w:numPr>
          <w:ilvl w:val="0"/>
          <w:numId w:val="34"/>
        </w:numPr>
      </w:pPr>
      <w:r>
        <w:t xml:space="preserve">observe the systems of safe working and take any precautions necessary to ensure the safety of themselves and others affected by their </w:t>
      </w:r>
      <w:proofErr w:type="gramStart"/>
      <w:r>
        <w:t>work;</w:t>
      </w:r>
      <w:proofErr w:type="gramEnd"/>
    </w:p>
    <w:p w14:paraId="1F94528C" w14:textId="77777777" w:rsidR="002C523E" w:rsidRDefault="002C523E" w:rsidP="009A4BC2">
      <w:pPr>
        <w:pStyle w:val="ListParagraph"/>
        <w:numPr>
          <w:ilvl w:val="0"/>
          <w:numId w:val="34"/>
        </w:numPr>
      </w:pPr>
      <w:r>
        <w:t xml:space="preserve">co-operate with the </w:t>
      </w:r>
      <w:r w:rsidR="009A4BC2">
        <w:t>owner</w:t>
      </w:r>
      <w:r>
        <w:t xml:space="preserve"> holder so far as is necessary to enable any duty or requirement imposed on the </w:t>
      </w:r>
      <w:r w:rsidR="009A4BC2">
        <w:t>business</w:t>
      </w:r>
      <w:r>
        <w:t xml:space="preserve"> to be performed or complied </w:t>
      </w:r>
      <w:proofErr w:type="gramStart"/>
      <w:r>
        <w:t>with;</w:t>
      </w:r>
      <w:proofErr w:type="gramEnd"/>
    </w:p>
    <w:p w14:paraId="1F94528D" w14:textId="77777777" w:rsidR="002C523E" w:rsidRDefault="002C523E" w:rsidP="009A4BC2">
      <w:pPr>
        <w:pStyle w:val="ListParagraph"/>
        <w:numPr>
          <w:ilvl w:val="0"/>
          <w:numId w:val="34"/>
        </w:numPr>
      </w:pPr>
      <w:r>
        <w:t xml:space="preserve">use the correct tools and equipment appropriate for the </w:t>
      </w:r>
      <w:proofErr w:type="gramStart"/>
      <w:r>
        <w:t>job  and</w:t>
      </w:r>
      <w:proofErr w:type="gramEnd"/>
      <w:r>
        <w:t xml:space="preserve"> ensure that they are kept in good condition, and not adapted for unauthorised use;</w:t>
      </w:r>
    </w:p>
    <w:p w14:paraId="1F94528E" w14:textId="77777777" w:rsidR="002C523E" w:rsidRDefault="002C523E" w:rsidP="009A4BC2">
      <w:pPr>
        <w:pStyle w:val="ListParagraph"/>
        <w:numPr>
          <w:ilvl w:val="0"/>
          <w:numId w:val="34"/>
        </w:numPr>
      </w:pPr>
      <w:r>
        <w:t xml:space="preserve">make use of safety aids, appliances, equipment and protective clothing </w:t>
      </w:r>
      <w:proofErr w:type="gramStart"/>
      <w:r>
        <w:t>provided;</w:t>
      </w:r>
      <w:proofErr w:type="gramEnd"/>
    </w:p>
    <w:p w14:paraId="1F94528F" w14:textId="77777777" w:rsidR="002C523E" w:rsidRDefault="002C523E" w:rsidP="009A4BC2">
      <w:pPr>
        <w:pStyle w:val="ListParagraph"/>
        <w:numPr>
          <w:ilvl w:val="0"/>
          <w:numId w:val="34"/>
        </w:numPr>
      </w:pPr>
      <w:r>
        <w:t xml:space="preserve">report and seek advice, without delay, on any unsafe conditions, defects in the premises or equipment, or any shortcomings in health and safety </w:t>
      </w:r>
      <w:proofErr w:type="gramStart"/>
      <w:r>
        <w:t>arrangements;</w:t>
      </w:r>
      <w:proofErr w:type="gramEnd"/>
    </w:p>
    <w:p w14:paraId="1F945290" w14:textId="77777777" w:rsidR="002C523E" w:rsidRDefault="002C523E" w:rsidP="009A4BC2">
      <w:pPr>
        <w:pStyle w:val="ListParagraph"/>
        <w:numPr>
          <w:ilvl w:val="0"/>
          <w:numId w:val="34"/>
        </w:numPr>
      </w:pPr>
      <w:r>
        <w:t xml:space="preserve">do not intentionally or recklessly interfere with or misuse anything provided in the interests of health, safety or </w:t>
      </w:r>
      <w:proofErr w:type="gramStart"/>
      <w:r>
        <w:t>welfare;</w:t>
      </w:r>
      <w:proofErr w:type="gramEnd"/>
    </w:p>
    <w:p w14:paraId="1F945291" w14:textId="77777777" w:rsidR="002C523E" w:rsidRDefault="002C523E" w:rsidP="009A4BC2">
      <w:pPr>
        <w:pStyle w:val="ListParagraph"/>
        <w:numPr>
          <w:ilvl w:val="0"/>
          <w:numId w:val="34"/>
        </w:numPr>
      </w:pPr>
      <w:r>
        <w:t xml:space="preserve">notify immediately any accident, injury, illness, disease, dangerous occurrence or near miss associated with the carrying out of their duties and </w:t>
      </w:r>
      <w:proofErr w:type="gramStart"/>
      <w:r>
        <w:t>responsibilities;</w:t>
      </w:r>
      <w:proofErr w:type="gramEnd"/>
    </w:p>
    <w:p w14:paraId="1F945292" w14:textId="77777777" w:rsidR="002C523E" w:rsidRDefault="002C523E" w:rsidP="009A4BC2">
      <w:pPr>
        <w:pStyle w:val="ListParagraph"/>
        <w:numPr>
          <w:ilvl w:val="0"/>
          <w:numId w:val="34"/>
        </w:numPr>
      </w:pPr>
      <w:r>
        <w:t xml:space="preserve">do not interfere with any plant or equipment which has been </w:t>
      </w:r>
      <w:proofErr w:type="gramStart"/>
      <w:r>
        <w:t>involved  in</w:t>
      </w:r>
      <w:proofErr w:type="gramEnd"/>
      <w:r>
        <w:t xml:space="preserve"> an accident, or has been taken out of use pending an investigation;</w:t>
      </w:r>
    </w:p>
    <w:p w14:paraId="1F945293" w14:textId="77777777" w:rsidR="002C523E" w:rsidRDefault="002C523E" w:rsidP="009A4BC2">
      <w:pPr>
        <w:pStyle w:val="ListParagraph"/>
        <w:numPr>
          <w:ilvl w:val="0"/>
          <w:numId w:val="34"/>
        </w:numPr>
      </w:pPr>
      <w:r>
        <w:t xml:space="preserve">familiarise themselves with the action to take in the event of fire or other </w:t>
      </w:r>
      <w:proofErr w:type="gramStart"/>
      <w:r>
        <w:t>emergency;</w:t>
      </w:r>
      <w:proofErr w:type="gramEnd"/>
    </w:p>
    <w:p w14:paraId="1F945294" w14:textId="77777777" w:rsidR="002C523E" w:rsidRDefault="002C523E" w:rsidP="009A4BC2">
      <w:pPr>
        <w:pStyle w:val="ListParagraph"/>
        <w:numPr>
          <w:ilvl w:val="0"/>
          <w:numId w:val="34"/>
        </w:numPr>
      </w:pPr>
      <w:r>
        <w:t>seek advice at the earliest opportunity if they have any concerns regarding he</w:t>
      </w:r>
      <w:r w:rsidR="009A4BC2">
        <w:t xml:space="preserve">alth &amp; safety of staff, </w:t>
      </w:r>
      <w:proofErr w:type="gramStart"/>
      <w:r w:rsidR="009A4BC2">
        <w:t>clients</w:t>
      </w:r>
      <w:proofErr w:type="gramEnd"/>
      <w:r w:rsidR="009A4BC2">
        <w:t xml:space="preserve"> or visitors</w:t>
      </w:r>
      <w:r>
        <w:t>.</w:t>
      </w:r>
    </w:p>
    <w:p w14:paraId="1F945295" w14:textId="77777777" w:rsidR="002C523E" w:rsidRPr="00C23E59" w:rsidRDefault="002C523E" w:rsidP="002C523E">
      <w:pPr>
        <w:pStyle w:val="Heading1"/>
        <w:rPr>
          <w:color w:val="76923C" w:themeColor="accent3" w:themeShade="BF"/>
        </w:rPr>
      </w:pPr>
      <w:bookmarkStart w:id="26" w:name="_Toc526623279"/>
      <w:r w:rsidRPr="00C23E59">
        <w:rPr>
          <w:color w:val="76923C" w:themeColor="accent3" w:themeShade="BF"/>
        </w:rPr>
        <w:lastRenderedPageBreak/>
        <w:t>Health &amp; Safety Procedures</w:t>
      </w:r>
      <w:bookmarkEnd w:id="26"/>
    </w:p>
    <w:p w14:paraId="1F945296" w14:textId="77777777" w:rsidR="002C523E" w:rsidRDefault="002C523E" w:rsidP="002C523E">
      <w:r>
        <w:t xml:space="preserve">The following health &amp; safety procedures are detailed in </w:t>
      </w:r>
      <w:r w:rsidR="000D0370">
        <w:t>separate documents</w:t>
      </w:r>
    </w:p>
    <w:p w14:paraId="1F945297" w14:textId="77777777" w:rsidR="002C523E" w:rsidRDefault="002C523E" w:rsidP="002C523E"/>
    <w:p w14:paraId="1F945298" w14:textId="77777777" w:rsidR="002C523E" w:rsidRDefault="002C523E" w:rsidP="000D0370">
      <w:pPr>
        <w:pStyle w:val="ListParagraph"/>
        <w:numPr>
          <w:ilvl w:val="1"/>
          <w:numId w:val="36"/>
        </w:numPr>
        <w:spacing w:line="300" w:lineRule="atLeast"/>
        <w:ind w:left="1276"/>
      </w:pPr>
      <w:r>
        <w:t>Accident / incident / ill-health reporting</w:t>
      </w:r>
    </w:p>
    <w:p w14:paraId="1F945299" w14:textId="1E063423" w:rsidR="002C523E" w:rsidRDefault="002C523E" w:rsidP="000D0370">
      <w:pPr>
        <w:pStyle w:val="ListParagraph"/>
        <w:numPr>
          <w:ilvl w:val="1"/>
          <w:numId w:val="36"/>
        </w:numPr>
        <w:spacing w:line="300" w:lineRule="atLeast"/>
        <w:ind w:left="1276"/>
      </w:pPr>
      <w:r>
        <w:t>Display Screen Equipment</w:t>
      </w:r>
      <w:r w:rsidR="00C23E59">
        <w:t xml:space="preserve"> </w:t>
      </w:r>
      <w:r>
        <w:t>/</w:t>
      </w:r>
      <w:r w:rsidR="00C23E59">
        <w:t xml:space="preserve"> </w:t>
      </w:r>
      <w:r>
        <w:t>Workstation Equipment</w:t>
      </w:r>
    </w:p>
    <w:p w14:paraId="1F94529A" w14:textId="77777777" w:rsidR="002C523E" w:rsidRDefault="002C523E" w:rsidP="000D0370">
      <w:pPr>
        <w:pStyle w:val="ListParagraph"/>
        <w:numPr>
          <w:ilvl w:val="1"/>
          <w:numId w:val="36"/>
        </w:numPr>
        <w:spacing w:line="300" w:lineRule="atLeast"/>
        <w:ind w:left="1276"/>
      </w:pPr>
      <w:r>
        <w:t>Electrical Safety</w:t>
      </w:r>
    </w:p>
    <w:p w14:paraId="1F94529C" w14:textId="77777777" w:rsidR="002C523E" w:rsidRDefault="002C523E" w:rsidP="000D0370">
      <w:pPr>
        <w:pStyle w:val="ListParagraph"/>
        <w:numPr>
          <w:ilvl w:val="1"/>
          <w:numId w:val="36"/>
        </w:numPr>
        <w:spacing w:line="300" w:lineRule="atLeast"/>
        <w:ind w:left="1276"/>
      </w:pPr>
      <w:r>
        <w:t>First Aid</w:t>
      </w:r>
    </w:p>
    <w:p w14:paraId="1F94529D" w14:textId="77777777" w:rsidR="002C523E" w:rsidRDefault="002C523E" w:rsidP="000D0370">
      <w:pPr>
        <w:pStyle w:val="ListParagraph"/>
        <w:numPr>
          <w:ilvl w:val="1"/>
          <w:numId w:val="36"/>
        </w:numPr>
        <w:spacing w:line="300" w:lineRule="atLeast"/>
        <w:ind w:left="1276"/>
      </w:pPr>
      <w:r>
        <w:t>Hazardous Substances (COSHH)</w:t>
      </w:r>
    </w:p>
    <w:p w14:paraId="1F94529E" w14:textId="77777777" w:rsidR="002C523E" w:rsidRDefault="002C523E" w:rsidP="000D0370">
      <w:pPr>
        <w:pStyle w:val="ListParagraph"/>
        <w:numPr>
          <w:ilvl w:val="1"/>
          <w:numId w:val="36"/>
        </w:numPr>
        <w:spacing w:line="300" w:lineRule="atLeast"/>
        <w:ind w:left="1276"/>
      </w:pPr>
      <w:r>
        <w:t>Lone Working</w:t>
      </w:r>
    </w:p>
    <w:p w14:paraId="1F94529F" w14:textId="77777777" w:rsidR="002C523E" w:rsidRDefault="002C523E" w:rsidP="000D0370">
      <w:pPr>
        <w:pStyle w:val="ListParagraph"/>
        <w:numPr>
          <w:ilvl w:val="1"/>
          <w:numId w:val="36"/>
        </w:numPr>
        <w:spacing w:line="300" w:lineRule="atLeast"/>
        <w:ind w:left="1276"/>
      </w:pPr>
      <w:r>
        <w:t>Moving &amp; Handling (Objects)</w:t>
      </w:r>
    </w:p>
    <w:p w14:paraId="1F9452A1" w14:textId="77777777" w:rsidR="002C523E" w:rsidRDefault="002C523E" w:rsidP="000D0370">
      <w:pPr>
        <w:pStyle w:val="ListParagraph"/>
        <w:numPr>
          <w:ilvl w:val="1"/>
          <w:numId w:val="36"/>
        </w:numPr>
        <w:spacing w:line="300" w:lineRule="atLeast"/>
        <w:ind w:left="1276"/>
      </w:pPr>
      <w:r>
        <w:t>Personal Protective Equipment (PPE)</w:t>
      </w:r>
    </w:p>
    <w:p w14:paraId="1F9452A2" w14:textId="77777777" w:rsidR="002C523E" w:rsidRDefault="002C523E" w:rsidP="000D0370">
      <w:pPr>
        <w:pStyle w:val="ListParagraph"/>
        <w:numPr>
          <w:ilvl w:val="1"/>
          <w:numId w:val="36"/>
        </w:numPr>
        <w:spacing w:line="300" w:lineRule="atLeast"/>
        <w:ind w:left="1276"/>
      </w:pPr>
      <w:r>
        <w:t>Violence and Aggression</w:t>
      </w:r>
    </w:p>
    <w:p w14:paraId="1F9452A3" w14:textId="77777777" w:rsidR="002C523E" w:rsidRDefault="002C523E" w:rsidP="002C523E"/>
    <w:p w14:paraId="1F9452A4" w14:textId="35E601D6" w:rsidR="002C523E" w:rsidRDefault="00C23E59" w:rsidP="002C523E">
      <w:r>
        <w:t xml:space="preserve">Act Fast </w:t>
      </w:r>
      <w:r w:rsidR="00093FAA">
        <w:t>Clinical</w:t>
      </w:r>
      <w:r w:rsidR="00093FAA">
        <w:t xml:space="preserve"> </w:t>
      </w:r>
      <w:r w:rsidR="000D0370">
        <w:t>will</w:t>
      </w:r>
      <w:r w:rsidR="002C523E">
        <w:t xml:space="preserve"> use the above procedures and corresponding Risk Assessment forms to meet its obligations under the Health &amp; Safety at Work Act 1974 and other regulations.</w:t>
      </w:r>
    </w:p>
    <w:p w14:paraId="1F9452A5" w14:textId="11323427" w:rsidR="002C523E" w:rsidRDefault="00C23E59" w:rsidP="002C523E">
      <w:r>
        <w:t xml:space="preserve">Act Fast </w:t>
      </w:r>
      <w:r w:rsidR="00093FAA">
        <w:t>Clinical</w:t>
      </w:r>
      <w:r w:rsidR="00093FAA">
        <w:t xml:space="preserve"> </w:t>
      </w:r>
      <w:r w:rsidR="000D0370">
        <w:t>will</w:t>
      </w:r>
      <w:r w:rsidR="002C523E">
        <w:t xml:space="preserve"> keep up to date with additions and changes to Health &amp; Safety </w:t>
      </w:r>
      <w:r w:rsidR="000D0370">
        <w:t>requirements</w:t>
      </w:r>
      <w:r w:rsidR="002C523E">
        <w:t xml:space="preserve"> where it related to the work of the </w:t>
      </w:r>
      <w:r w:rsidR="000D0370">
        <w:t>business</w:t>
      </w:r>
      <w:r w:rsidR="002C523E">
        <w:t>.</w:t>
      </w:r>
    </w:p>
    <w:p w14:paraId="1F9452A6" w14:textId="77777777" w:rsidR="000D0370" w:rsidRDefault="000D0370">
      <w:r>
        <w:br w:type="page"/>
      </w:r>
    </w:p>
    <w:p w14:paraId="29EAE6ED" w14:textId="13FB019E" w:rsidR="00093FAA" w:rsidRPr="00C23E59" w:rsidRDefault="00093FAA" w:rsidP="00093FAA">
      <w:pPr>
        <w:pStyle w:val="Heading1"/>
        <w:rPr>
          <w:color w:val="76923C" w:themeColor="accent3" w:themeShade="BF"/>
        </w:rPr>
      </w:pPr>
      <w:r>
        <w:rPr>
          <w:color w:val="76923C" w:themeColor="accent3" w:themeShade="BF"/>
        </w:rPr>
        <w:lastRenderedPageBreak/>
        <w:t>Revision record</w:t>
      </w:r>
    </w:p>
    <w:tbl>
      <w:tblPr>
        <w:tblStyle w:val="TableGrid"/>
        <w:tblW w:w="0" w:type="auto"/>
        <w:tblLook w:val="04A0" w:firstRow="1" w:lastRow="0" w:firstColumn="1" w:lastColumn="0" w:noHBand="0" w:noVBand="1"/>
      </w:tblPr>
      <w:tblGrid>
        <w:gridCol w:w="1255"/>
        <w:gridCol w:w="990"/>
        <w:gridCol w:w="1260"/>
        <w:gridCol w:w="2001"/>
        <w:gridCol w:w="2002"/>
        <w:gridCol w:w="1206"/>
      </w:tblGrid>
      <w:tr w:rsidR="000D0370" w14:paraId="1F9452AE" w14:textId="77777777" w:rsidTr="00093FAA">
        <w:tc>
          <w:tcPr>
            <w:tcW w:w="1255" w:type="dxa"/>
            <w:shd w:val="clear" w:color="auto" w:fill="BFBFBF" w:themeFill="background1" w:themeFillShade="BF"/>
            <w:vAlign w:val="center"/>
          </w:tcPr>
          <w:p w14:paraId="1F9452A8" w14:textId="77777777" w:rsidR="000D0370" w:rsidRDefault="000D0370" w:rsidP="00093FAA">
            <w:pPr>
              <w:pStyle w:val="BodyText"/>
              <w:spacing w:before="60" w:after="60" w:line="240" w:lineRule="auto"/>
            </w:pPr>
            <w:r>
              <w:t>Date of revision</w:t>
            </w:r>
          </w:p>
        </w:tc>
        <w:tc>
          <w:tcPr>
            <w:tcW w:w="990" w:type="dxa"/>
            <w:shd w:val="clear" w:color="auto" w:fill="BFBFBF" w:themeFill="background1" w:themeFillShade="BF"/>
            <w:vAlign w:val="center"/>
          </w:tcPr>
          <w:p w14:paraId="1F9452A9" w14:textId="77777777" w:rsidR="000D0370" w:rsidRDefault="000D0370" w:rsidP="00093FAA">
            <w:pPr>
              <w:pStyle w:val="BodyText"/>
              <w:spacing w:before="60" w:after="60" w:line="240" w:lineRule="auto"/>
            </w:pPr>
            <w:r>
              <w:t>Version number</w:t>
            </w:r>
          </w:p>
        </w:tc>
        <w:tc>
          <w:tcPr>
            <w:tcW w:w="1260" w:type="dxa"/>
            <w:shd w:val="clear" w:color="auto" w:fill="BFBFBF" w:themeFill="background1" w:themeFillShade="BF"/>
            <w:vAlign w:val="center"/>
          </w:tcPr>
          <w:p w14:paraId="1F9452AA" w14:textId="77777777" w:rsidR="000D0370" w:rsidRDefault="000D0370" w:rsidP="00093FAA">
            <w:pPr>
              <w:pStyle w:val="BodyText"/>
              <w:spacing w:before="60" w:after="60" w:line="240" w:lineRule="auto"/>
            </w:pPr>
            <w:r>
              <w:t>Change made by</w:t>
            </w:r>
          </w:p>
        </w:tc>
        <w:tc>
          <w:tcPr>
            <w:tcW w:w="2001" w:type="dxa"/>
            <w:shd w:val="clear" w:color="auto" w:fill="BFBFBF" w:themeFill="background1" w:themeFillShade="BF"/>
            <w:vAlign w:val="center"/>
          </w:tcPr>
          <w:p w14:paraId="1F9452AB" w14:textId="77777777" w:rsidR="000D0370" w:rsidRDefault="000D0370" w:rsidP="00093FAA">
            <w:pPr>
              <w:pStyle w:val="BodyText"/>
              <w:spacing w:before="60" w:after="60" w:line="240" w:lineRule="auto"/>
            </w:pPr>
            <w:r>
              <w:t>Nature of change</w:t>
            </w:r>
          </w:p>
        </w:tc>
        <w:tc>
          <w:tcPr>
            <w:tcW w:w="2002" w:type="dxa"/>
            <w:shd w:val="clear" w:color="auto" w:fill="BFBFBF" w:themeFill="background1" w:themeFillShade="BF"/>
            <w:vAlign w:val="center"/>
          </w:tcPr>
          <w:p w14:paraId="1F9452AC" w14:textId="77777777" w:rsidR="000D0370" w:rsidRDefault="000D0370" w:rsidP="00093FAA">
            <w:pPr>
              <w:pStyle w:val="BodyText"/>
              <w:spacing w:before="60" w:after="60" w:line="240" w:lineRule="auto"/>
            </w:pPr>
            <w:r>
              <w:t>Reason for change</w:t>
            </w:r>
          </w:p>
        </w:tc>
        <w:tc>
          <w:tcPr>
            <w:tcW w:w="1206" w:type="dxa"/>
            <w:shd w:val="clear" w:color="auto" w:fill="BFBFBF" w:themeFill="background1" w:themeFillShade="BF"/>
            <w:vAlign w:val="center"/>
          </w:tcPr>
          <w:p w14:paraId="1F9452AD" w14:textId="77777777" w:rsidR="000D0370" w:rsidRDefault="000D0370" w:rsidP="00093FAA">
            <w:pPr>
              <w:pStyle w:val="BodyText"/>
              <w:spacing w:before="60" w:after="60" w:line="240" w:lineRule="auto"/>
            </w:pPr>
            <w:r>
              <w:t xml:space="preserve">Effective from </w:t>
            </w:r>
          </w:p>
        </w:tc>
      </w:tr>
      <w:tr w:rsidR="000D0370" w14:paraId="1F9452B5" w14:textId="77777777" w:rsidTr="00093FAA">
        <w:tc>
          <w:tcPr>
            <w:tcW w:w="1255" w:type="dxa"/>
            <w:vAlign w:val="center"/>
          </w:tcPr>
          <w:p w14:paraId="1F9452AF" w14:textId="20397E1B" w:rsidR="000D0370" w:rsidRPr="000D0370" w:rsidRDefault="00C23E59" w:rsidP="00093FAA">
            <w:pPr>
              <w:pStyle w:val="BodyText"/>
              <w:spacing w:before="60" w:after="60" w:line="240" w:lineRule="auto"/>
              <w:rPr>
                <w:sz w:val="18"/>
              </w:rPr>
            </w:pPr>
            <w:r>
              <w:rPr>
                <w:sz w:val="18"/>
              </w:rPr>
              <w:t>November 2021</w:t>
            </w:r>
          </w:p>
        </w:tc>
        <w:tc>
          <w:tcPr>
            <w:tcW w:w="990" w:type="dxa"/>
            <w:vAlign w:val="center"/>
          </w:tcPr>
          <w:p w14:paraId="1F9452B0" w14:textId="77777777" w:rsidR="000D0370" w:rsidRPr="000D0370" w:rsidRDefault="000D0370" w:rsidP="00093FAA">
            <w:pPr>
              <w:pStyle w:val="BodyText"/>
              <w:spacing w:before="60" w:after="60" w:line="240" w:lineRule="auto"/>
              <w:jc w:val="center"/>
              <w:rPr>
                <w:sz w:val="18"/>
              </w:rPr>
            </w:pPr>
            <w:r w:rsidRPr="000D0370">
              <w:rPr>
                <w:sz w:val="18"/>
              </w:rPr>
              <w:t>1.0</w:t>
            </w:r>
          </w:p>
        </w:tc>
        <w:tc>
          <w:tcPr>
            <w:tcW w:w="1260" w:type="dxa"/>
            <w:vAlign w:val="center"/>
          </w:tcPr>
          <w:p w14:paraId="1F9452B1" w14:textId="77777777" w:rsidR="000D0370" w:rsidRPr="000D0370" w:rsidRDefault="000D0370" w:rsidP="00093FAA">
            <w:pPr>
              <w:pStyle w:val="BodyText"/>
              <w:spacing w:before="60" w:after="60" w:line="240" w:lineRule="auto"/>
              <w:rPr>
                <w:sz w:val="18"/>
              </w:rPr>
            </w:pPr>
            <w:r w:rsidRPr="000D0370">
              <w:rPr>
                <w:sz w:val="18"/>
              </w:rPr>
              <w:t>K. Fraser</w:t>
            </w:r>
          </w:p>
        </w:tc>
        <w:tc>
          <w:tcPr>
            <w:tcW w:w="2001" w:type="dxa"/>
            <w:vAlign w:val="center"/>
          </w:tcPr>
          <w:p w14:paraId="1F9452B2" w14:textId="77777777" w:rsidR="000D0370" w:rsidRPr="000D0370" w:rsidRDefault="000D0370" w:rsidP="00093FAA">
            <w:pPr>
              <w:pStyle w:val="BodyText"/>
              <w:spacing w:before="60" w:after="60" w:line="240" w:lineRule="auto"/>
              <w:rPr>
                <w:sz w:val="18"/>
              </w:rPr>
            </w:pPr>
            <w:r w:rsidRPr="000D0370">
              <w:rPr>
                <w:sz w:val="18"/>
              </w:rPr>
              <w:t>Document created</w:t>
            </w:r>
          </w:p>
        </w:tc>
        <w:tc>
          <w:tcPr>
            <w:tcW w:w="2002" w:type="dxa"/>
            <w:vAlign w:val="center"/>
          </w:tcPr>
          <w:p w14:paraId="1F9452B3" w14:textId="77777777" w:rsidR="000D0370" w:rsidRPr="000D0370" w:rsidRDefault="000D0370" w:rsidP="00093FAA">
            <w:pPr>
              <w:pStyle w:val="BodyText"/>
              <w:spacing w:before="60" w:after="60" w:line="240" w:lineRule="auto"/>
              <w:rPr>
                <w:sz w:val="18"/>
              </w:rPr>
            </w:pPr>
            <w:r w:rsidRPr="000D0370">
              <w:rPr>
                <w:sz w:val="18"/>
              </w:rPr>
              <w:t>Recommendation for all businesses to have in place from H&amp;S at work etc. Act 1974</w:t>
            </w:r>
          </w:p>
        </w:tc>
        <w:tc>
          <w:tcPr>
            <w:tcW w:w="1206" w:type="dxa"/>
            <w:vAlign w:val="center"/>
          </w:tcPr>
          <w:p w14:paraId="1F9452B4" w14:textId="53082D76" w:rsidR="000D0370" w:rsidRPr="000D0370" w:rsidRDefault="00C23E59" w:rsidP="00093FAA">
            <w:pPr>
              <w:pStyle w:val="BodyText"/>
              <w:spacing w:before="60" w:after="60" w:line="240" w:lineRule="auto"/>
              <w:rPr>
                <w:sz w:val="18"/>
              </w:rPr>
            </w:pPr>
            <w:r>
              <w:rPr>
                <w:sz w:val="18"/>
              </w:rPr>
              <w:t>November 2021</w:t>
            </w:r>
          </w:p>
        </w:tc>
      </w:tr>
      <w:tr w:rsidR="000D0370" w14:paraId="1F9452BC" w14:textId="77777777" w:rsidTr="00093FAA">
        <w:tc>
          <w:tcPr>
            <w:tcW w:w="1255" w:type="dxa"/>
          </w:tcPr>
          <w:p w14:paraId="1F9452B6" w14:textId="2E1F6FF7" w:rsidR="000D0370" w:rsidRPr="00093FAA" w:rsidRDefault="00093FAA" w:rsidP="00093FAA">
            <w:pPr>
              <w:pStyle w:val="BodyText"/>
              <w:spacing w:before="60" w:after="60" w:line="240" w:lineRule="auto"/>
              <w:rPr>
                <w:sz w:val="18"/>
                <w:szCs w:val="16"/>
              </w:rPr>
            </w:pPr>
            <w:r w:rsidRPr="00093FAA">
              <w:rPr>
                <w:sz w:val="18"/>
                <w:szCs w:val="16"/>
              </w:rPr>
              <w:t>Jan</w:t>
            </w:r>
            <w:r>
              <w:rPr>
                <w:sz w:val="18"/>
                <w:szCs w:val="16"/>
              </w:rPr>
              <w:t>uary 2023</w:t>
            </w:r>
          </w:p>
        </w:tc>
        <w:tc>
          <w:tcPr>
            <w:tcW w:w="990" w:type="dxa"/>
            <w:vAlign w:val="center"/>
          </w:tcPr>
          <w:p w14:paraId="1F9452B7" w14:textId="2CE465C4" w:rsidR="000D0370" w:rsidRPr="00093FAA" w:rsidRDefault="00093FAA" w:rsidP="00093FAA">
            <w:pPr>
              <w:pStyle w:val="BodyText"/>
              <w:spacing w:before="60" w:after="60" w:line="240" w:lineRule="auto"/>
              <w:jc w:val="center"/>
              <w:rPr>
                <w:sz w:val="18"/>
                <w:szCs w:val="16"/>
              </w:rPr>
            </w:pPr>
            <w:r>
              <w:rPr>
                <w:sz w:val="18"/>
                <w:szCs w:val="16"/>
              </w:rPr>
              <w:t>2.0</w:t>
            </w:r>
          </w:p>
        </w:tc>
        <w:tc>
          <w:tcPr>
            <w:tcW w:w="1260" w:type="dxa"/>
            <w:vAlign w:val="center"/>
          </w:tcPr>
          <w:p w14:paraId="1F9452B8" w14:textId="527F9843" w:rsidR="000D0370" w:rsidRPr="00093FAA" w:rsidRDefault="00093FAA" w:rsidP="00093FAA">
            <w:pPr>
              <w:pStyle w:val="BodyText"/>
              <w:spacing w:before="60" w:after="60" w:line="240" w:lineRule="auto"/>
              <w:rPr>
                <w:sz w:val="18"/>
                <w:szCs w:val="16"/>
              </w:rPr>
            </w:pPr>
            <w:r>
              <w:rPr>
                <w:sz w:val="18"/>
                <w:szCs w:val="16"/>
              </w:rPr>
              <w:t>K. Fraser</w:t>
            </w:r>
          </w:p>
        </w:tc>
        <w:tc>
          <w:tcPr>
            <w:tcW w:w="2001" w:type="dxa"/>
            <w:vAlign w:val="center"/>
          </w:tcPr>
          <w:p w14:paraId="1F9452B9" w14:textId="30EBE0F9" w:rsidR="000D0370" w:rsidRPr="00093FAA" w:rsidRDefault="00E312A3" w:rsidP="00093FAA">
            <w:pPr>
              <w:pStyle w:val="BodyText"/>
              <w:spacing w:before="60" w:after="60" w:line="240" w:lineRule="auto"/>
              <w:rPr>
                <w:sz w:val="18"/>
                <w:szCs w:val="16"/>
              </w:rPr>
            </w:pPr>
            <w:r>
              <w:rPr>
                <w:sz w:val="18"/>
                <w:szCs w:val="16"/>
              </w:rPr>
              <w:t>Change “Act Fast Training (Consett)” to “Act Fast Clinical” throughout document</w:t>
            </w:r>
          </w:p>
        </w:tc>
        <w:tc>
          <w:tcPr>
            <w:tcW w:w="2002" w:type="dxa"/>
            <w:vAlign w:val="center"/>
          </w:tcPr>
          <w:p w14:paraId="1F9452BA" w14:textId="370AF8D6" w:rsidR="000D0370" w:rsidRPr="00093FAA" w:rsidRDefault="00E312A3" w:rsidP="00093FAA">
            <w:pPr>
              <w:pStyle w:val="BodyText"/>
              <w:spacing w:before="60" w:after="60" w:line="240" w:lineRule="auto"/>
              <w:rPr>
                <w:sz w:val="18"/>
                <w:szCs w:val="16"/>
              </w:rPr>
            </w:pPr>
            <w:r>
              <w:rPr>
                <w:sz w:val="18"/>
                <w:szCs w:val="16"/>
              </w:rPr>
              <w:t>Change in business name</w:t>
            </w:r>
          </w:p>
        </w:tc>
        <w:tc>
          <w:tcPr>
            <w:tcW w:w="1206" w:type="dxa"/>
            <w:vAlign w:val="center"/>
          </w:tcPr>
          <w:p w14:paraId="1F9452BB" w14:textId="091F8493" w:rsidR="000D0370" w:rsidRPr="00093FAA" w:rsidRDefault="00E312A3" w:rsidP="00093FAA">
            <w:pPr>
              <w:pStyle w:val="BodyText"/>
              <w:spacing w:before="60" w:after="60" w:line="240" w:lineRule="auto"/>
              <w:rPr>
                <w:sz w:val="18"/>
                <w:szCs w:val="16"/>
              </w:rPr>
            </w:pPr>
            <w:r>
              <w:rPr>
                <w:sz w:val="18"/>
                <w:szCs w:val="16"/>
              </w:rPr>
              <w:t>January 2023</w:t>
            </w:r>
          </w:p>
        </w:tc>
      </w:tr>
      <w:tr w:rsidR="000D0370" w14:paraId="1F9452C3" w14:textId="77777777" w:rsidTr="00093FAA">
        <w:tc>
          <w:tcPr>
            <w:tcW w:w="1255" w:type="dxa"/>
          </w:tcPr>
          <w:p w14:paraId="1F9452BD" w14:textId="77777777" w:rsidR="000D0370" w:rsidRPr="00093FAA" w:rsidRDefault="000D0370" w:rsidP="00093FAA">
            <w:pPr>
              <w:pStyle w:val="BodyText"/>
              <w:spacing w:before="60" w:after="60" w:line="240" w:lineRule="auto"/>
              <w:rPr>
                <w:sz w:val="18"/>
                <w:szCs w:val="16"/>
              </w:rPr>
            </w:pPr>
          </w:p>
        </w:tc>
        <w:tc>
          <w:tcPr>
            <w:tcW w:w="990" w:type="dxa"/>
            <w:vAlign w:val="center"/>
          </w:tcPr>
          <w:p w14:paraId="1F9452BE" w14:textId="77777777" w:rsidR="000D0370" w:rsidRPr="00093FAA" w:rsidRDefault="000D0370" w:rsidP="00093FAA">
            <w:pPr>
              <w:pStyle w:val="BodyText"/>
              <w:spacing w:before="60" w:after="60" w:line="240" w:lineRule="auto"/>
              <w:jc w:val="center"/>
              <w:rPr>
                <w:sz w:val="18"/>
                <w:szCs w:val="16"/>
              </w:rPr>
            </w:pPr>
          </w:p>
        </w:tc>
        <w:tc>
          <w:tcPr>
            <w:tcW w:w="1260" w:type="dxa"/>
            <w:vAlign w:val="center"/>
          </w:tcPr>
          <w:p w14:paraId="1F9452BF" w14:textId="77777777" w:rsidR="000D0370" w:rsidRPr="00093FAA" w:rsidRDefault="000D0370" w:rsidP="00093FAA">
            <w:pPr>
              <w:pStyle w:val="BodyText"/>
              <w:spacing w:before="60" w:after="60" w:line="240" w:lineRule="auto"/>
              <w:rPr>
                <w:sz w:val="18"/>
                <w:szCs w:val="16"/>
              </w:rPr>
            </w:pPr>
          </w:p>
        </w:tc>
        <w:tc>
          <w:tcPr>
            <w:tcW w:w="2001" w:type="dxa"/>
            <w:vAlign w:val="center"/>
          </w:tcPr>
          <w:p w14:paraId="1F9452C0" w14:textId="77777777" w:rsidR="000D0370" w:rsidRPr="00093FAA" w:rsidRDefault="000D0370" w:rsidP="00093FAA">
            <w:pPr>
              <w:pStyle w:val="BodyText"/>
              <w:spacing w:before="60" w:after="60" w:line="240" w:lineRule="auto"/>
              <w:rPr>
                <w:sz w:val="18"/>
                <w:szCs w:val="16"/>
              </w:rPr>
            </w:pPr>
          </w:p>
        </w:tc>
        <w:tc>
          <w:tcPr>
            <w:tcW w:w="2002" w:type="dxa"/>
            <w:vAlign w:val="center"/>
          </w:tcPr>
          <w:p w14:paraId="1F9452C1" w14:textId="77777777" w:rsidR="000D0370" w:rsidRPr="00093FAA" w:rsidRDefault="000D0370" w:rsidP="00093FAA">
            <w:pPr>
              <w:pStyle w:val="BodyText"/>
              <w:spacing w:before="60" w:after="60" w:line="240" w:lineRule="auto"/>
              <w:rPr>
                <w:sz w:val="18"/>
                <w:szCs w:val="16"/>
              </w:rPr>
            </w:pPr>
          </w:p>
        </w:tc>
        <w:tc>
          <w:tcPr>
            <w:tcW w:w="1206" w:type="dxa"/>
            <w:vAlign w:val="center"/>
          </w:tcPr>
          <w:p w14:paraId="1F9452C2" w14:textId="77777777" w:rsidR="000D0370" w:rsidRPr="00093FAA" w:rsidRDefault="000D0370" w:rsidP="00093FAA">
            <w:pPr>
              <w:pStyle w:val="BodyText"/>
              <w:spacing w:before="60" w:after="60" w:line="240" w:lineRule="auto"/>
              <w:rPr>
                <w:sz w:val="18"/>
                <w:szCs w:val="16"/>
              </w:rPr>
            </w:pPr>
          </w:p>
        </w:tc>
      </w:tr>
      <w:tr w:rsidR="000D0370" w14:paraId="1F9452CA" w14:textId="77777777" w:rsidTr="00093FAA">
        <w:tc>
          <w:tcPr>
            <w:tcW w:w="1255" w:type="dxa"/>
          </w:tcPr>
          <w:p w14:paraId="1F9452C4" w14:textId="77777777" w:rsidR="000D0370" w:rsidRPr="00093FAA" w:rsidRDefault="000D0370" w:rsidP="00093FAA">
            <w:pPr>
              <w:pStyle w:val="BodyText"/>
              <w:spacing w:before="60" w:after="60" w:line="240" w:lineRule="auto"/>
              <w:rPr>
                <w:sz w:val="18"/>
                <w:szCs w:val="16"/>
              </w:rPr>
            </w:pPr>
          </w:p>
        </w:tc>
        <w:tc>
          <w:tcPr>
            <w:tcW w:w="990" w:type="dxa"/>
            <w:vAlign w:val="center"/>
          </w:tcPr>
          <w:p w14:paraId="1F9452C5" w14:textId="77777777" w:rsidR="000D0370" w:rsidRPr="00093FAA" w:rsidRDefault="000D0370" w:rsidP="00093FAA">
            <w:pPr>
              <w:pStyle w:val="BodyText"/>
              <w:spacing w:before="60" w:after="60" w:line="240" w:lineRule="auto"/>
              <w:jc w:val="center"/>
              <w:rPr>
                <w:sz w:val="18"/>
                <w:szCs w:val="16"/>
              </w:rPr>
            </w:pPr>
          </w:p>
        </w:tc>
        <w:tc>
          <w:tcPr>
            <w:tcW w:w="1260" w:type="dxa"/>
            <w:vAlign w:val="center"/>
          </w:tcPr>
          <w:p w14:paraId="1F9452C6" w14:textId="77777777" w:rsidR="000D0370" w:rsidRPr="00093FAA" w:rsidRDefault="000D0370" w:rsidP="00093FAA">
            <w:pPr>
              <w:pStyle w:val="BodyText"/>
              <w:spacing w:before="60" w:after="60" w:line="240" w:lineRule="auto"/>
              <w:rPr>
                <w:sz w:val="18"/>
                <w:szCs w:val="16"/>
              </w:rPr>
            </w:pPr>
          </w:p>
        </w:tc>
        <w:tc>
          <w:tcPr>
            <w:tcW w:w="2001" w:type="dxa"/>
            <w:vAlign w:val="center"/>
          </w:tcPr>
          <w:p w14:paraId="1F9452C7" w14:textId="77777777" w:rsidR="000D0370" w:rsidRPr="00093FAA" w:rsidRDefault="000D0370" w:rsidP="00093FAA">
            <w:pPr>
              <w:pStyle w:val="BodyText"/>
              <w:spacing w:before="60" w:after="60" w:line="240" w:lineRule="auto"/>
              <w:rPr>
                <w:sz w:val="18"/>
                <w:szCs w:val="16"/>
              </w:rPr>
            </w:pPr>
          </w:p>
        </w:tc>
        <w:tc>
          <w:tcPr>
            <w:tcW w:w="2002" w:type="dxa"/>
            <w:vAlign w:val="center"/>
          </w:tcPr>
          <w:p w14:paraId="1F9452C8" w14:textId="77777777" w:rsidR="000D0370" w:rsidRPr="00093FAA" w:rsidRDefault="000D0370" w:rsidP="00093FAA">
            <w:pPr>
              <w:pStyle w:val="BodyText"/>
              <w:spacing w:before="60" w:after="60" w:line="240" w:lineRule="auto"/>
              <w:rPr>
                <w:sz w:val="18"/>
                <w:szCs w:val="16"/>
              </w:rPr>
            </w:pPr>
          </w:p>
        </w:tc>
        <w:tc>
          <w:tcPr>
            <w:tcW w:w="1206" w:type="dxa"/>
            <w:vAlign w:val="center"/>
          </w:tcPr>
          <w:p w14:paraId="1F9452C9" w14:textId="77777777" w:rsidR="000D0370" w:rsidRPr="00093FAA" w:rsidRDefault="000D0370" w:rsidP="00093FAA">
            <w:pPr>
              <w:pStyle w:val="BodyText"/>
              <w:spacing w:before="60" w:after="60" w:line="240" w:lineRule="auto"/>
              <w:rPr>
                <w:sz w:val="18"/>
                <w:szCs w:val="16"/>
              </w:rPr>
            </w:pPr>
          </w:p>
        </w:tc>
      </w:tr>
      <w:tr w:rsidR="000D0370" w14:paraId="1F9452D1" w14:textId="77777777" w:rsidTr="00093FAA">
        <w:tc>
          <w:tcPr>
            <w:tcW w:w="1255" w:type="dxa"/>
          </w:tcPr>
          <w:p w14:paraId="1F9452CB" w14:textId="77777777" w:rsidR="000D0370" w:rsidRPr="00093FAA" w:rsidRDefault="000D0370" w:rsidP="00093FAA">
            <w:pPr>
              <w:pStyle w:val="BodyText"/>
              <w:spacing w:before="60" w:after="60" w:line="240" w:lineRule="auto"/>
              <w:rPr>
                <w:sz w:val="18"/>
                <w:szCs w:val="16"/>
              </w:rPr>
            </w:pPr>
          </w:p>
        </w:tc>
        <w:tc>
          <w:tcPr>
            <w:tcW w:w="990" w:type="dxa"/>
            <w:vAlign w:val="center"/>
          </w:tcPr>
          <w:p w14:paraId="1F9452CC" w14:textId="77777777" w:rsidR="000D0370" w:rsidRPr="00093FAA" w:rsidRDefault="000D0370" w:rsidP="00093FAA">
            <w:pPr>
              <w:pStyle w:val="BodyText"/>
              <w:spacing w:before="60" w:after="60" w:line="240" w:lineRule="auto"/>
              <w:jc w:val="center"/>
              <w:rPr>
                <w:sz w:val="18"/>
                <w:szCs w:val="16"/>
              </w:rPr>
            </w:pPr>
          </w:p>
        </w:tc>
        <w:tc>
          <w:tcPr>
            <w:tcW w:w="1260" w:type="dxa"/>
            <w:vAlign w:val="center"/>
          </w:tcPr>
          <w:p w14:paraId="1F9452CD" w14:textId="77777777" w:rsidR="000D0370" w:rsidRPr="00093FAA" w:rsidRDefault="000D0370" w:rsidP="00093FAA">
            <w:pPr>
              <w:pStyle w:val="BodyText"/>
              <w:spacing w:before="60" w:after="60" w:line="240" w:lineRule="auto"/>
              <w:rPr>
                <w:sz w:val="18"/>
                <w:szCs w:val="16"/>
              </w:rPr>
            </w:pPr>
          </w:p>
        </w:tc>
        <w:tc>
          <w:tcPr>
            <w:tcW w:w="2001" w:type="dxa"/>
            <w:vAlign w:val="center"/>
          </w:tcPr>
          <w:p w14:paraId="1F9452CE" w14:textId="77777777" w:rsidR="000D0370" w:rsidRPr="00093FAA" w:rsidRDefault="000D0370" w:rsidP="00093FAA">
            <w:pPr>
              <w:pStyle w:val="BodyText"/>
              <w:spacing w:before="60" w:after="60" w:line="240" w:lineRule="auto"/>
              <w:rPr>
                <w:sz w:val="18"/>
                <w:szCs w:val="16"/>
              </w:rPr>
            </w:pPr>
          </w:p>
        </w:tc>
        <w:tc>
          <w:tcPr>
            <w:tcW w:w="2002" w:type="dxa"/>
            <w:vAlign w:val="center"/>
          </w:tcPr>
          <w:p w14:paraId="1F9452CF" w14:textId="77777777" w:rsidR="000D0370" w:rsidRPr="00093FAA" w:rsidRDefault="000D0370" w:rsidP="00093FAA">
            <w:pPr>
              <w:pStyle w:val="BodyText"/>
              <w:spacing w:before="60" w:after="60" w:line="240" w:lineRule="auto"/>
              <w:rPr>
                <w:sz w:val="18"/>
                <w:szCs w:val="16"/>
              </w:rPr>
            </w:pPr>
          </w:p>
        </w:tc>
        <w:tc>
          <w:tcPr>
            <w:tcW w:w="1206" w:type="dxa"/>
            <w:vAlign w:val="center"/>
          </w:tcPr>
          <w:p w14:paraId="1F9452D0" w14:textId="77777777" w:rsidR="000D0370" w:rsidRPr="00093FAA" w:rsidRDefault="000D0370" w:rsidP="00093FAA">
            <w:pPr>
              <w:pStyle w:val="BodyText"/>
              <w:spacing w:before="60" w:after="60" w:line="240" w:lineRule="auto"/>
              <w:rPr>
                <w:sz w:val="18"/>
                <w:szCs w:val="16"/>
              </w:rPr>
            </w:pPr>
          </w:p>
        </w:tc>
      </w:tr>
      <w:tr w:rsidR="000D0370" w14:paraId="1F9452D8" w14:textId="77777777" w:rsidTr="00093FAA">
        <w:tc>
          <w:tcPr>
            <w:tcW w:w="1255" w:type="dxa"/>
          </w:tcPr>
          <w:p w14:paraId="1F9452D2" w14:textId="77777777" w:rsidR="000D0370" w:rsidRPr="00093FAA" w:rsidRDefault="000D0370" w:rsidP="00093FAA">
            <w:pPr>
              <w:pStyle w:val="BodyText"/>
              <w:spacing w:before="60" w:after="60" w:line="240" w:lineRule="auto"/>
              <w:rPr>
                <w:sz w:val="18"/>
                <w:szCs w:val="16"/>
              </w:rPr>
            </w:pPr>
          </w:p>
        </w:tc>
        <w:tc>
          <w:tcPr>
            <w:tcW w:w="990" w:type="dxa"/>
            <w:vAlign w:val="center"/>
          </w:tcPr>
          <w:p w14:paraId="1F9452D3" w14:textId="77777777" w:rsidR="000D0370" w:rsidRPr="00093FAA" w:rsidRDefault="000D0370" w:rsidP="00093FAA">
            <w:pPr>
              <w:pStyle w:val="BodyText"/>
              <w:spacing w:before="60" w:after="60" w:line="240" w:lineRule="auto"/>
              <w:jc w:val="center"/>
              <w:rPr>
                <w:sz w:val="18"/>
                <w:szCs w:val="16"/>
              </w:rPr>
            </w:pPr>
          </w:p>
        </w:tc>
        <w:tc>
          <w:tcPr>
            <w:tcW w:w="1260" w:type="dxa"/>
            <w:vAlign w:val="center"/>
          </w:tcPr>
          <w:p w14:paraId="1F9452D4" w14:textId="77777777" w:rsidR="000D0370" w:rsidRPr="00093FAA" w:rsidRDefault="000D0370" w:rsidP="00093FAA">
            <w:pPr>
              <w:pStyle w:val="BodyText"/>
              <w:spacing w:before="60" w:after="60" w:line="240" w:lineRule="auto"/>
              <w:rPr>
                <w:sz w:val="18"/>
                <w:szCs w:val="16"/>
              </w:rPr>
            </w:pPr>
          </w:p>
        </w:tc>
        <w:tc>
          <w:tcPr>
            <w:tcW w:w="2001" w:type="dxa"/>
            <w:vAlign w:val="center"/>
          </w:tcPr>
          <w:p w14:paraId="1F9452D5" w14:textId="77777777" w:rsidR="000D0370" w:rsidRPr="00093FAA" w:rsidRDefault="000D0370" w:rsidP="00093FAA">
            <w:pPr>
              <w:pStyle w:val="BodyText"/>
              <w:spacing w:before="60" w:after="60" w:line="240" w:lineRule="auto"/>
              <w:rPr>
                <w:sz w:val="18"/>
                <w:szCs w:val="16"/>
              </w:rPr>
            </w:pPr>
          </w:p>
        </w:tc>
        <w:tc>
          <w:tcPr>
            <w:tcW w:w="2002" w:type="dxa"/>
            <w:vAlign w:val="center"/>
          </w:tcPr>
          <w:p w14:paraId="1F9452D6" w14:textId="77777777" w:rsidR="000D0370" w:rsidRPr="00093FAA" w:rsidRDefault="000D0370" w:rsidP="00093FAA">
            <w:pPr>
              <w:pStyle w:val="BodyText"/>
              <w:spacing w:before="60" w:after="60" w:line="240" w:lineRule="auto"/>
              <w:rPr>
                <w:sz w:val="18"/>
                <w:szCs w:val="16"/>
              </w:rPr>
            </w:pPr>
          </w:p>
        </w:tc>
        <w:tc>
          <w:tcPr>
            <w:tcW w:w="1206" w:type="dxa"/>
            <w:vAlign w:val="center"/>
          </w:tcPr>
          <w:p w14:paraId="1F9452D7" w14:textId="77777777" w:rsidR="000D0370" w:rsidRPr="00093FAA" w:rsidRDefault="000D0370" w:rsidP="00093FAA">
            <w:pPr>
              <w:pStyle w:val="BodyText"/>
              <w:spacing w:before="60" w:after="60" w:line="240" w:lineRule="auto"/>
              <w:rPr>
                <w:sz w:val="18"/>
                <w:szCs w:val="16"/>
              </w:rPr>
            </w:pPr>
          </w:p>
        </w:tc>
      </w:tr>
    </w:tbl>
    <w:p w14:paraId="1F9452D9" w14:textId="77777777" w:rsidR="000D0370" w:rsidRPr="000D0370" w:rsidRDefault="000D0370" w:rsidP="000D0370">
      <w:pPr>
        <w:pStyle w:val="BodyText"/>
      </w:pPr>
    </w:p>
    <w:sectPr w:rsidR="000D0370" w:rsidRPr="000D0370" w:rsidSect="00871CBE">
      <w:footerReference w:type="default" r:id="rId10"/>
      <w:headerReference w:type="first" r:id="rId11"/>
      <w:footerReference w:type="first" r:id="rId12"/>
      <w:pgSz w:w="11900" w:h="16840"/>
      <w:pgMar w:top="2269" w:right="1588" w:bottom="1361" w:left="158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2DC" w14:textId="77777777" w:rsidR="00EC4F45" w:rsidRDefault="00EC4F45">
      <w:r>
        <w:separator/>
      </w:r>
    </w:p>
  </w:endnote>
  <w:endnote w:type="continuationSeparator" w:id="0">
    <w:p w14:paraId="1F9452DD" w14:textId="77777777" w:rsidR="00EC4F45" w:rsidRDefault="00EC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97" w:type="dxa"/>
      <w:tblLook w:val="0000" w:firstRow="0" w:lastRow="0" w:firstColumn="0" w:lastColumn="0" w:noHBand="0" w:noVBand="0"/>
    </w:tblPr>
    <w:tblGrid>
      <w:gridCol w:w="4535"/>
      <w:gridCol w:w="2126"/>
      <w:gridCol w:w="992"/>
      <w:gridCol w:w="1544"/>
    </w:tblGrid>
    <w:tr w:rsidR="00244CE4" w14:paraId="1F9452E2" w14:textId="77777777" w:rsidTr="00244CE4">
      <w:trPr>
        <w:trHeight w:val="57"/>
      </w:trPr>
      <w:tc>
        <w:tcPr>
          <w:tcW w:w="4535" w:type="dxa"/>
          <w:tcMar>
            <w:left w:w="0" w:type="dxa"/>
            <w:right w:w="0" w:type="dxa"/>
          </w:tcMar>
          <w:vAlign w:val="bottom"/>
        </w:tcPr>
        <w:p w14:paraId="1F9452DE" w14:textId="77777777" w:rsidR="00244CE4" w:rsidRDefault="00244CE4" w:rsidP="00244CE4">
          <w:pPr>
            <w:pStyle w:val="Footer"/>
            <w:spacing w:after="0" w:line="240" w:lineRule="auto"/>
            <w:rPr>
              <w:rStyle w:val="PageNumber"/>
            </w:rPr>
          </w:pPr>
          <w:r>
            <w:rPr>
              <w:rStyle w:val="PageNumber"/>
            </w:rPr>
            <w:t>Health and Safety Policy</w:t>
          </w:r>
        </w:p>
      </w:tc>
      <w:tc>
        <w:tcPr>
          <w:tcW w:w="2126" w:type="dxa"/>
        </w:tcPr>
        <w:p w14:paraId="1F9452DF" w14:textId="782D1D0A" w:rsidR="00244CE4" w:rsidRDefault="005F3EFC" w:rsidP="00244CE4">
          <w:pPr>
            <w:pStyle w:val="Footer"/>
            <w:spacing w:after="0" w:line="240" w:lineRule="auto"/>
            <w:rPr>
              <w:rStyle w:val="PageNumber"/>
            </w:rPr>
          </w:pPr>
          <w:r>
            <w:rPr>
              <w:rStyle w:val="PageNumber"/>
            </w:rPr>
            <w:t>January 2023</w:t>
          </w:r>
        </w:p>
      </w:tc>
      <w:tc>
        <w:tcPr>
          <w:tcW w:w="992" w:type="dxa"/>
        </w:tcPr>
        <w:p w14:paraId="1F9452E0" w14:textId="7695F901" w:rsidR="00244CE4" w:rsidRDefault="00244CE4" w:rsidP="00244CE4">
          <w:pPr>
            <w:pStyle w:val="Footer"/>
            <w:spacing w:after="0" w:line="240" w:lineRule="auto"/>
            <w:rPr>
              <w:rStyle w:val="PageNumber"/>
            </w:rPr>
          </w:pPr>
          <w:r>
            <w:rPr>
              <w:rStyle w:val="PageNumber"/>
            </w:rPr>
            <w:t>V</w:t>
          </w:r>
          <w:r w:rsidR="005F3EFC">
            <w:rPr>
              <w:rStyle w:val="PageNumber"/>
            </w:rPr>
            <w:t>2.0</w:t>
          </w:r>
        </w:p>
      </w:tc>
      <w:tc>
        <w:tcPr>
          <w:tcW w:w="1544" w:type="dxa"/>
          <w:tcMar>
            <w:left w:w="0" w:type="dxa"/>
            <w:right w:w="0" w:type="dxa"/>
          </w:tcMar>
          <w:vAlign w:val="bottom"/>
        </w:tcPr>
        <w:p w14:paraId="1F9452E1" w14:textId="77777777" w:rsidR="00244CE4" w:rsidRDefault="00244CE4" w:rsidP="00244CE4">
          <w:pPr>
            <w:pStyle w:val="Footer"/>
            <w:spacing w:after="0" w:line="240" w:lineRule="auto"/>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931FEA">
            <w:rPr>
              <w:rStyle w:val="PageNumber"/>
              <w:noProof/>
            </w:rPr>
            <w:t>7</w:t>
          </w:r>
          <w:r>
            <w:rPr>
              <w:rStyle w:val="PageNumber"/>
            </w:rPr>
            <w:fldChar w:fldCharType="end"/>
          </w:r>
        </w:p>
      </w:tc>
    </w:tr>
  </w:tbl>
  <w:p w14:paraId="1F9452E3" w14:textId="77777777" w:rsidR="00F220D7" w:rsidRDefault="00F220D7" w:rsidP="00244CE4">
    <w:pPr>
      <w:pStyle w:val="Footer"/>
      <w:spacing w:after="0"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F220D7" w14:paraId="1F9452E7" w14:textId="77777777">
      <w:trPr>
        <w:trHeight w:val="57"/>
      </w:trPr>
      <w:tc>
        <w:tcPr>
          <w:tcW w:w="8088" w:type="dxa"/>
          <w:tcMar>
            <w:left w:w="0" w:type="dxa"/>
            <w:right w:w="0" w:type="dxa"/>
          </w:tcMar>
          <w:vAlign w:val="bottom"/>
        </w:tcPr>
        <w:p w14:paraId="1F9452E5" w14:textId="77777777" w:rsidR="00F220D7" w:rsidRDefault="0033263B">
          <w:pPr>
            <w:pStyle w:val="Footer"/>
          </w:pPr>
          <w:r w:rsidRPr="0033263B">
            <w:rPr>
              <w:sz w:val="18"/>
            </w:rPr>
            <w:t>This document is not version controlled once printed</w:t>
          </w:r>
        </w:p>
      </w:tc>
      <w:tc>
        <w:tcPr>
          <w:tcW w:w="701" w:type="dxa"/>
          <w:tcMar>
            <w:left w:w="0" w:type="dxa"/>
            <w:right w:w="0" w:type="dxa"/>
          </w:tcMar>
          <w:vAlign w:val="bottom"/>
        </w:tcPr>
        <w:p w14:paraId="1F9452E6" w14:textId="77777777" w:rsidR="00F220D7" w:rsidRDefault="00F220D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EC4F45">
            <w:rPr>
              <w:rStyle w:val="PageNumber"/>
              <w:noProof/>
            </w:rPr>
            <w:t>1</w:t>
          </w:r>
          <w:r>
            <w:rPr>
              <w:rStyle w:val="PageNumber"/>
            </w:rPr>
            <w:fldChar w:fldCharType="end"/>
          </w:r>
        </w:p>
      </w:tc>
    </w:tr>
  </w:tbl>
  <w:p w14:paraId="1F9452E8" w14:textId="77777777" w:rsidR="00F220D7" w:rsidRDefault="00F220D7">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52DA" w14:textId="77777777" w:rsidR="00EC4F45" w:rsidRDefault="00EC4F45">
      <w:r>
        <w:separator/>
      </w:r>
    </w:p>
  </w:footnote>
  <w:footnote w:type="continuationSeparator" w:id="0">
    <w:p w14:paraId="1F9452DB" w14:textId="77777777" w:rsidR="00EC4F45" w:rsidRDefault="00EC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52E4" w14:textId="7D20D0C1" w:rsidR="00F220D7" w:rsidRDefault="009D00E5">
    <w:pPr>
      <w:pStyle w:val="Header"/>
    </w:pPr>
    <w:r>
      <w:rPr>
        <w:noProof/>
      </w:rPr>
      <w:drawing>
        <wp:anchor distT="0" distB="0" distL="114300" distR="114300" simplePos="0" relativeHeight="251660288" behindDoc="1" locked="0" layoutInCell="1" allowOverlap="1" wp14:anchorId="7027358A" wp14:editId="7A0789DA">
          <wp:simplePos x="0" y="0"/>
          <wp:positionH relativeFrom="column">
            <wp:posOffset>-989330</wp:posOffset>
          </wp:positionH>
          <wp:positionV relativeFrom="paragraph">
            <wp:posOffset>-340995</wp:posOffset>
          </wp:positionV>
          <wp:extent cx="2819400" cy="1407761"/>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3091" cy="141459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2104A4">
      <w:rPr>
        <w:noProof/>
      </w:rPr>
      <w:drawing>
        <wp:anchor distT="0" distB="0" distL="114300" distR="114300" simplePos="0" relativeHeight="251658752" behindDoc="1" locked="0" layoutInCell="1" allowOverlap="1" wp14:anchorId="42AF15BE" wp14:editId="394F25B8">
          <wp:simplePos x="0" y="0"/>
          <wp:positionH relativeFrom="column">
            <wp:posOffset>5211445</wp:posOffset>
          </wp:positionH>
          <wp:positionV relativeFrom="paragraph">
            <wp:posOffset>-45720</wp:posOffset>
          </wp:positionV>
          <wp:extent cx="1219200" cy="9211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9211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00DD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44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241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5EC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03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863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84B9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4A56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9" w15:restartNumberingAfterBreak="0">
    <w:nsid w:val="FFFFFF89"/>
    <w:multiLevelType w:val="singleLevel"/>
    <w:tmpl w:val="2D58E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4861"/>
    <w:multiLevelType w:val="hybridMultilevel"/>
    <w:tmpl w:val="01A448B6"/>
    <w:lvl w:ilvl="0" w:tplc="E20A33C2">
      <w:start w:val="1"/>
      <w:numFmt w:val="decimal"/>
      <w:lvlText w:val="%1."/>
      <w:lvlJc w:val="left"/>
      <w:pPr>
        <w:ind w:left="1245" w:hanging="8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CE1ACF"/>
    <w:multiLevelType w:val="hybridMultilevel"/>
    <w:tmpl w:val="712C32EC"/>
    <w:lvl w:ilvl="0" w:tplc="01CC2B70">
      <w:start w:val="1"/>
      <w:numFmt w:val="bullet"/>
      <w:pStyle w:val="ListBullet"/>
      <w:lvlText w:val="&gt;"/>
      <w:lvlJc w:val="left"/>
      <w:pPr>
        <w:tabs>
          <w:tab w:val="num" w:pos="360"/>
        </w:tabs>
        <w:ind w:left="340" w:hanging="340"/>
      </w:pPr>
      <w:rPr>
        <w:rFonts w:ascii="Arial" w:hAnsi="Arial" w:hint="default"/>
        <w:b/>
        <w:i w:val="0"/>
        <w:color w:val="FF0000"/>
        <w:sz w:val="22"/>
      </w:rPr>
    </w:lvl>
    <w:lvl w:ilvl="1" w:tplc="EE2232B4" w:tentative="1">
      <w:start w:val="1"/>
      <w:numFmt w:val="bullet"/>
      <w:lvlText w:val="o"/>
      <w:lvlJc w:val="left"/>
      <w:pPr>
        <w:tabs>
          <w:tab w:val="num" w:pos="3240"/>
        </w:tabs>
        <w:ind w:left="3240" w:hanging="360"/>
      </w:pPr>
      <w:rPr>
        <w:rFonts w:ascii="Courier New" w:hAnsi="Courier New" w:hint="default"/>
      </w:rPr>
    </w:lvl>
    <w:lvl w:ilvl="2" w:tplc="9FD2C59A">
      <w:start w:val="1"/>
      <w:numFmt w:val="bullet"/>
      <w:lvlText w:val=""/>
      <w:lvlJc w:val="left"/>
      <w:pPr>
        <w:tabs>
          <w:tab w:val="num" w:pos="3960"/>
        </w:tabs>
        <w:ind w:left="3960" w:hanging="360"/>
      </w:pPr>
      <w:rPr>
        <w:rFonts w:ascii="Wingdings" w:hAnsi="Wingdings" w:hint="default"/>
      </w:rPr>
    </w:lvl>
    <w:lvl w:ilvl="3" w:tplc="3F70064E" w:tentative="1">
      <w:start w:val="1"/>
      <w:numFmt w:val="bullet"/>
      <w:lvlText w:val=""/>
      <w:lvlJc w:val="left"/>
      <w:pPr>
        <w:tabs>
          <w:tab w:val="num" w:pos="4680"/>
        </w:tabs>
        <w:ind w:left="4680" w:hanging="360"/>
      </w:pPr>
      <w:rPr>
        <w:rFonts w:ascii="Symbol" w:hAnsi="Symbol" w:hint="default"/>
      </w:rPr>
    </w:lvl>
    <w:lvl w:ilvl="4" w:tplc="3AEA9806" w:tentative="1">
      <w:start w:val="1"/>
      <w:numFmt w:val="bullet"/>
      <w:lvlText w:val="o"/>
      <w:lvlJc w:val="left"/>
      <w:pPr>
        <w:tabs>
          <w:tab w:val="num" w:pos="5400"/>
        </w:tabs>
        <w:ind w:left="5400" w:hanging="360"/>
      </w:pPr>
      <w:rPr>
        <w:rFonts w:ascii="Courier New" w:hAnsi="Courier New" w:hint="default"/>
      </w:rPr>
    </w:lvl>
    <w:lvl w:ilvl="5" w:tplc="AE14D442" w:tentative="1">
      <w:start w:val="1"/>
      <w:numFmt w:val="bullet"/>
      <w:lvlText w:val=""/>
      <w:lvlJc w:val="left"/>
      <w:pPr>
        <w:tabs>
          <w:tab w:val="num" w:pos="6120"/>
        </w:tabs>
        <w:ind w:left="6120" w:hanging="360"/>
      </w:pPr>
      <w:rPr>
        <w:rFonts w:ascii="Wingdings" w:hAnsi="Wingdings" w:hint="default"/>
      </w:rPr>
    </w:lvl>
    <w:lvl w:ilvl="6" w:tplc="9412E5D2" w:tentative="1">
      <w:start w:val="1"/>
      <w:numFmt w:val="bullet"/>
      <w:lvlText w:val=""/>
      <w:lvlJc w:val="left"/>
      <w:pPr>
        <w:tabs>
          <w:tab w:val="num" w:pos="6840"/>
        </w:tabs>
        <w:ind w:left="6840" w:hanging="360"/>
      </w:pPr>
      <w:rPr>
        <w:rFonts w:ascii="Symbol" w:hAnsi="Symbol" w:hint="default"/>
      </w:rPr>
    </w:lvl>
    <w:lvl w:ilvl="7" w:tplc="3ED84CE2" w:tentative="1">
      <w:start w:val="1"/>
      <w:numFmt w:val="bullet"/>
      <w:lvlText w:val="o"/>
      <w:lvlJc w:val="left"/>
      <w:pPr>
        <w:tabs>
          <w:tab w:val="num" w:pos="7560"/>
        </w:tabs>
        <w:ind w:left="7560" w:hanging="360"/>
      </w:pPr>
      <w:rPr>
        <w:rFonts w:ascii="Courier New" w:hAnsi="Courier New" w:hint="default"/>
      </w:rPr>
    </w:lvl>
    <w:lvl w:ilvl="8" w:tplc="E1B219B6"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17D27C9C"/>
    <w:multiLevelType w:val="hybridMultilevel"/>
    <w:tmpl w:val="9F7832FE"/>
    <w:lvl w:ilvl="0" w:tplc="8A6E33A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E44AB9"/>
    <w:multiLevelType w:val="hybridMultilevel"/>
    <w:tmpl w:val="D4F2CF80"/>
    <w:lvl w:ilvl="0" w:tplc="61F8FFD8">
      <w:start w:val="1"/>
      <w:numFmt w:val="decimal"/>
      <w:lvlText w:val="%1."/>
      <w:lvlJc w:val="left"/>
      <w:pPr>
        <w:ind w:left="1245" w:hanging="885"/>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A42E19"/>
    <w:multiLevelType w:val="hybridMultilevel"/>
    <w:tmpl w:val="4EDA9236"/>
    <w:lvl w:ilvl="0" w:tplc="32600EE4">
      <w:start w:val="1"/>
      <w:numFmt w:val="decimal"/>
      <w:lvlText w:val="%1."/>
      <w:lvlJc w:val="left"/>
      <w:pPr>
        <w:tabs>
          <w:tab w:val="num" w:pos="720"/>
        </w:tabs>
        <w:ind w:left="720" w:hanging="360"/>
      </w:pPr>
    </w:lvl>
    <w:lvl w:ilvl="1" w:tplc="92126628" w:tentative="1">
      <w:start w:val="1"/>
      <w:numFmt w:val="lowerLetter"/>
      <w:lvlText w:val="%2."/>
      <w:lvlJc w:val="left"/>
      <w:pPr>
        <w:tabs>
          <w:tab w:val="num" w:pos="1440"/>
        </w:tabs>
        <w:ind w:left="1440" w:hanging="360"/>
      </w:pPr>
    </w:lvl>
    <w:lvl w:ilvl="2" w:tplc="6B68EE4C" w:tentative="1">
      <w:start w:val="1"/>
      <w:numFmt w:val="lowerRoman"/>
      <w:lvlText w:val="%3."/>
      <w:lvlJc w:val="right"/>
      <w:pPr>
        <w:tabs>
          <w:tab w:val="num" w:pos="2160"/>
        </w:tabs>
        <w:ind w:left="2160" w:hanging="180"/>
      </w:pPr>
    </w:lvl>
    <w:lvl w:ilvl="3" w:tplc="82EAC6BC" w:tentative="1">
      <w:start w:val="1"/>
      <w:numFmt w:val="decimal"/>
      <w:lvlText w:val="%4."/>
      <w:lvlJc w:val="left"/>
      <w:pPr>
        <w:tabs>
          <w:tab w:val="num" w:pos="2880"/>
        </w:tabs>
        <w:ind w:left="2880" w:hanging="360"/>
      </w:pPr>
    </w:lvl>
    <w:lvl w:ilvl="4" w:tplc="CE9AA2BA" w:tentative="1">
      <w:start w:val="1"/>
      <w:numFmt w:val="lowerLetter"/>
      <w:lvlText w:val="%5."/>
      <w:lvlJc w:val="left"/>
      <w:pPr>
        <w:tabs>
          <w:tab w:val="num" w:pos="3600"/>
        </w:tabs>
        <w:ind w:left="3600" w:hanging="360"/>
      </w:pPr>
    </w:lvl>
    <w:lvl w:ilvl="5" w:tplc="6818DE2E" w:tentative="1">
      <w:start w:val="1"/>
      <w:numFmt w:val="lowerRoman"/>
      <w:lvlText w:val="%6."/>
      <w:lvlJc w:val="right"/>
      <w:pPr>
        <w:tabs>
          <w:tab w:val="num" w:pos="4320"/>
        </w:tabs>
        <w:ind w:left="4320" w:hanging="180"/>
      </w:pPr>
    </w:lvl>
    <w:lvl w:ilvl="6" w:tplc="0526D28E" w:tentative="1">
      <w:start w:val="1"/>
      <w:numFmt w:val="decimal"/>
      <w:lvlText w:val="%7."/>
      <w:lvlJc w:val="left"/>
      <w:pPr>
        <w:tabs>
          <w:tab w:val="num" w:pos="5040"/>
        </w:tabs>
        <w:ind w:left="5040" w:hanging="360"/>
      </w:pPr>
    </w:lvl>
    <w:lvl w:ilvl="7" w:tplc="0B3A181A" w:tentative="1">
      <w:start w:val="1"/>
      <w:numFmt w:val="lowerLetter"/>
      <w:lvlText w:val="%8."/>
      <w:lvlJc w:val="left"/>
      <w:pPr>
        <w:tabs>
          <w:tab w:val="num" w:pos="5760"/>
        </w:tabs>
        <w:ind w:left="5760" w:hanging="360"/>
      </w:pPr>
    </w:lvl>
    <w:lvl w:ilvl="8" w:tplc="1E587010" w:tentative="1">
      <w:start w:val="1"/>
      <w:numFmt w:val="lowerRoman"/>
      <w:lvlText w:val="%9."/>
      <w:lvlJc w:val="right"/>
      <w:pPr>
        <w:tabs>
          <w:tab w:val="num" w:pos="6480"/>
        </w:tabs>
        <w:ind w:left="6480" w:hanging="180"/>
      </w:pPr>
    </w:lvl>
  </w:abstractNum>
  <w:abstractNum w:abstractNumId="15" w15:restartNumberingAfterBreak="0">
    <w:nsid w:val="26F65804"/>
    <w:multiLevelType w:val="hybridMultilevel"/>
    <w:tmpl w:val="CAFE03A6"/>
    <w:lvl w:ilvl="0" w:tplc="8A6E33AC">
      <w:start w:val="1"/>
      <w:numFmt w:val="bullet"/>
      <w:lvlText w:val=""/>
      <w:lvlJc w:val="left"/>
      <w:pPr>
        <w:ind w:left="720" w:hanging="360"/>
      </w:pPr>
      <w:rPr>
        <w:rFonts w:ascii="Symbol" w:hAnsi="Symbol" w:hint="default"/>
        <w:color w:val="FF0000"/>
      </w:rPr>
    </w:lvl>
    <w:lvl w:ilvl="1" w:tplc="8A6E33AC">
      <w:start w:val="1"/>
      <w:numFmt w:val="bullet"/>
      <w:lvlText w:val=""/>
      <w:lvlJc w:val="left"/>
      <w:pPr>
        <w:ind w:left="1965" w:hanging="885"/>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5063C"/>
    <w:multiLevelType w:val="hybridMultilevel"/>
    <w:tmpl w:val="BB82E11C"/>
    <w:lvl w:ilvl="0" w:tplc="A9C6A5F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82F73"/>
    <w:multiLevelType w:val="hybridMultilevel"/>
    <w:tmpl w:val="382EB8A0"/>
    <w:lvl w:ilvl="0" w:tplc="37E22D04">
      <w:start w:val="1"/>
      <w:numFmt w:val="bullet"/>
      <w:lvlText w:val=""/>
      <w:lvlJc w:val="left"/>
      <w:pPr>
        <w:ind w:left="720" w:hanging="360"/>
      </w:pPr>
      <w:rPr>
        <w:rFonts w:ascii="Symbol" w:hAnsi="Symbol" w:hint="default"/>
        <w:b w:val="0"/>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15E11"/>
    <w:multiLevelType w:val="hybridMultilevel"/>
    <w:tmpl w:val="16841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B3523D"/>
    <w:multiLevelType w:val="hybridMultilevel"/>
    <w:tmpl w:val="FCBC561C"/>
    <w:lvl w:ilvl="0" w:tplc="89EA52DE">
      <w:start w:val="1"/>
      <w:numFmt w:val="bullet"/>
      <w:pStyle w:val="BoxListBullet"/>
      <w:lvlText w:val="&gt;"/>
      <w:lvlJc w:val="left"/>
      <w:pPr>
        <w:tabs>
          <w:tab w:val="num" w:pos="360"/>
        </w:tabs>
        <w:ind w:left="227" w:hanging="227"/>
      </w:pPr>
      <w:rPr>
        <w:rFonts w:ascii="Arial" w:hAnsi="Arial" w:hint="default"/>
        <w:b/>
        <w:i w:val="0"/>
        <w:color w:val="FF0000"/>
        <w:sz w:val="22"/>
      </w:rPr>
    </w:lvl>
    <w:lvl w:ilvl="1" w:tplc="6824B7B8" w:tentative="1">
      <w:start w:val="1"/>
      <w:numFmt w:val="bullet"/>
      <w:lvlText w:val="o"/>
      <w:lvlJc w:val="left"/>
      <w:pPr>
        <w:tabs>
          <w:tab w:val="num" w:pos="1440"/>
        </w:tabs>
        <w:ind w:left="1440" w:hanging="360"/>
      </w:pPr>
      <w:rPr>
        <w:rFonts w:ascii="Courier New" w:hAnsi="Courier New" w:hint="default"/>
      </w:rPr>
    </w:lvl>
    <w:lvl w:ilvl="2" w:tplc="C688D66E" w:tentative="1">
      <w:start w:val="1"/>
      <w:numFmt w:val="bullet"/>
      <w:lvlText w:val=""/>
      <w:lvlJc w:val="left"/>
      <w:pPr>
        <w:tabs>
          <w:tab w:val="num" w:pos="2160"/>
        </w:tabs>
        <w:ind w:left="2160" w:hanging="360"/>
      </w:pPr>
      <w:rPr>
        <w:rFonts w:ascii="Wingdings" w:hAnsi="Wingdings" w:hint="default"/>
      </w:rPr>
    </w:lvl>
    <w:lvl w:ilvl="3" w:tplc="D24EB06A" w:tentative="1">
      <w:start w:val="1"/>
      <w:numFmt w:val="bullet"/>
      <w:lvlText w:val=""/>
      <w:lvlJc w:val="left"/>
      <w:pPr>
        <w:tabs>
          <w:tab w:val="num" w:pos="2880"/>
        </w:tabs>
        <w:ind w:left="2880" w:hanging="360"/>
      </w:pPr>
      <w:rPr>
        <w:rFonts w:ascii="Symbol" w:hAnsi="Symbol" w:hint="default"/>
      </w:rPr>
    </w:lvl>
    <w:lvl w:ilvl="4" w:tplc="82D23B94" w:tentative="1">
      <w:start w:val="1"/>
      <w:numFmt w:val="bullet"/>
      <w:lvlText w:val="o"/>
      <w:lvlJc w:val="left"/>
      <w:pPr>
        <w:tabs>
          <w:tab w:val="num" w:pos="3600"/>
        </w:tabs>
        <w:ind w:left="3600" w:hanging="360"/>
      </w:pPr>
      <w:rPr>
        <w:rFonts w:ascii="Courier New" w:hAnsi="Courier New" w:hint="default"/>
      </w:rPr>
    </w:lvl>
    <w:lvl w:ilvl="5" w:tplc="EF620B08" w:tentative="1">
      <w:start w:val="1"/>
      <w:numFmt w:val="bullet"/>
      <w:lvlText w:val=""/>
      <w:lvlJc w:val="left"/>
      <w:pPr>
        <w:tabs>
          <w:tab w:val="num" w:pos="4320"/>
        </w:tabs>
        <w:ind w:left="4320" w:hanging="360"/>
      </w:pPr>
      <w:rPr>
        <w:rFonts w:ascii="Wingdings" w:hAnsi="Wingdings" w:hint="default"/>
      </w:rPr>
    </w:lvl>
    <w:lvl w:ilvl="6" w:tplc="B4F00B90" w:tentative="1">
      <w:start w:val="1"/>
      <w:numFmt w:val="bullet"/>
      <w:lvlText w:val=""/>
      <w:lvlJc w:val="left"/>
      <w:pPr>
        <w:tabs>
          <w:tab w:val="num" w:pos="5040"/>
        </w:tabs>
        <w:ind w:left="5040" w:hanging="360"/>
      </w:pPr>
      <w:rPr>
        <w:rFonts w:ascii="Symbol" w:hAnsi="Symbol" w:hint="default"/>
      </w:rPr>
    </w:lvl>
    <w:lvl w:ilvl="7" w:tplc="01E863FC" w:tentative="1">
      <w:start w:val="1"/>
      <w:numFmt w:val="bullet"/>
      <w:lvlText w:val="o"/>
      <w:lvlJc w:val="left"/>
      <w:pPr>
        <w:tabs>
          <w:tab w:val="num" w:pos="5760"/>
        </w:tabs>
        <w:ind w:left="5760" w:hanging="360"/>
      </w:pPr>
      <w:rPr>
        <w:rFonts w:ascii="Courier New" w:hAnsi="Courier New" w:hint="default"/>
      </w:rPr>
    </w:lvl>
    <w:lvl w:ilvl="8" w:tplc="496C20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380584"/>
    <w:multiLevelType w:val="hybridMultilevel"/>
    <w:tmpl w:val="9B766528"/>
    <w:lvl w:ilvl="0" w:tplc="FBE412D6">
      <w:start w:val="1"/>
      <w:numFmt w:val="decimal"/>
      <w:lvlText w:val="%1."/>
      <w:lvlJc w:val="left"/>
      <w:pPr>
        <w:tabs>
          <w:tab w:val="num" w:pos="720"/>
        </w:tabs>
        <w:ind w:left="720" w:hanging="360"/>
      </w:pPr>
    </w:lvl>
    <w:lvl w:ilvl="1" w:tplc="FBCA0BAA" w:tentative="1">
      <w:start w:val="1"/>
      <w:numFmt w:val="lowerLetter"/>
      <w:lvlText w:val="%2."/>
      <w:lvlJc w:val="left"/>
      <w:pPr>
        <w:tabs>
          <w:tab w:val="num" w:pos="1440"/>
        </w:tabs>
        <w:ind w:left="1440" w:hanging="360"/>
      </w:pPr>
    </w:lvl>
    <w:lvl w:ilvl="2" w:tplc="B34CEC1A" w:tentative="1">
      <w:start w:val="1"/>
      <w:numFmt w:val="lowerRoman"/>
      <w:lvlText w:val="%3."/>
      <w:lvlJc w:val="right"/>
      <w:pPr>
        <w:tabs>
          <w:tab w:val="num" w:pos="2160"/>
        </w:tabs>
        <w:ind w:left="2160" w:hanging="180"/>
      </w:pPr>
    </w:lvl>
    <w:lvl w:ilvl="3" w:tplc="4E92A342" w:tentative="1">
      <w:start w:val="1"/>
      <w:numFmt w:val="decimal"/>
      <w:lvlText w:val="%4."/>
      <w:lvlJc w:val="left"/>
      <w:pPr>
        <w:tabs>
          <w:tab w:val="num" w:pos="2880"/>
        </w:tabs>
        <w:ind w:left="2880" w:hanging="360"/>
      </w:pPr>
    </w:lvl>
    <w:lvl w:ilvl="4" w:tplc="CC5C7170" w:tentative="1">
      <w:start w:val="1"/>
      <w:numFmt w:val="lowerLetter"/>
      <w:lvlText w:val="%5."/>
      <w:lvlJc w:val="left"/>
      <w:pPr>
        <w:tabs>
          <w:tab w:val="num" w:pos="3600"/>
        </w:tabs>
        <w:ind w:left="3600" w:hanging="360"/>
      </w:pPr>
    </w:lvl>
    <w:lvl w:ilvl="5" w:tplc="7348EEB4" w:tentative="1">
      <w:start w:val="1"/>
      <w:numFmt w:val="lowerRoman"/>
      <w:lvlText w:val="%6."/>
      <w:lvlJc w:val="right"/>
      <w:pPr>
        <w:tabs>
          <w:tab w:val="num" w:pos="4320"/>
        </w:tabs>
        <w:ind w:left="4320" w:hanging="180"/>
      </w:pPr>
    </w:lvl>
    <w:lvl w:ilvl="6" w:tplc="F924A44A" w:tentative="1">
      <w:start w:val="1"/>
      <w:numFmt w:val="decimal"/>
      <w:lvlText w:val="%7."/>
      <w:lvlJc w:val="left"/>
      <w:pPr>
        <w:tabs>
          <w:tab w:val="num" w:pos="5040"/>
        </w:tabs>
        <w:ind w:left="5040" w:hanging="360"/>
      </w:pPr>
    </w:lvl>
    <w:lvl w:ilvl="7" w:tplc="4E3CE8BC" w:tentative="1">
      <w:start w:val="1"/>
      <w:numFmt w:val="lowerLetter"/>
      <w:lvlText w:val="%8."/>
      <w:lvlJc w:val="left"/>
      <w:pPr>
        <w:tabs>
          <w:tab w:val="num" w:pos="5760"/>
        </w:tabs>
        <w:ind w:left="5760" w:hanging="360"/>
      </w:pPr>
    </w:lvl>
    <w:lvl w:ilvl="8" w:tplc="037618E8" w:tentative="1">
      <w:start w:val="1"/>
      <w:numFmt w:val="lowerRoman"/>
      <w:lvlText w:val="%9."/>
      <w:lvlJc w:val="right"/>
      <w:pPr>
        <w:tabs>
          <w:tab w:val="num" w:pos="6480"/>
        </w:tabs>
        <w:ind w:left="6480" w:hanging="180"/>
      </w:pPr>
    </w:lvl>
  </w:abstractNum>
  <w:abstractNum w:abstractNumId="21" w15:restartNumberingAfterBreak="0">
    <w:nsid w:val="4DC70E02"/>
    <w:multiLevelType w:val="hybridMultilevel"/>
    <w:tmpl w:val="4282DC0E"/>
    <w:lvl w:ilvl="0" w:tplc="8A6E33A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36C49"/>
    <w:multiLevelType w:val="hybridMultilevel"/>
    <w:tmpl w:val="D3EE0598"/>
    <w:lvl w:ilvl="0" w:tplc="0FE4E54A">
      <w:start w:val="1"/>
      <w:numFmt w:val="decimal"/>
      <w:lvlText w:val="%1."/>
      <w:lvlJc w:val="left"/>
      <w:pPr>
        <w:ind w:left="1245" w:hanging="8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9EA2464"/>
    <w:multiLevelType w:val="hybridMultilevel"/>
    <w:tmpl w:val="A7726D0A"/>
    <w:lvl w:ilvl="0" w:tplc="8A6E33A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45E2C"/>
    <w:multiLevelType w:val="hybridMultilevel"/>
    <w:tmpl w:val="32EA83A0"/>
    <w:lvl w:ilvl="0" w:tplc="61F8FFD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87BB2"/>
    <w:multiLevelType w:val="hybridMultilevel"/>
    <w:tmpl w:val="711E11BA"/>
    <w:lvl w:ilvl="0" w:tplc="EA0A297A">
      <w:start w:val="1"/>
      <w:numFmt w:val="decimal"/>
      <w:lvlText w:val="%1"/>
      <w:lvlJc w:val="left"/>
      <w:pPr>
        <w:ind w:left="1245" w:hanging="8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41F36FD"/>
    <w:multiLevelType w:val="hybridMultilevel"/>
    <w:tmpl w:val="82046792"/>
    <w:lvl w:ilvl="0" w:tplc="61F8FFD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BB70A0"/>
    <w:multiLevelType w:val="hybridMultilevel"/>
    <w:tmpl w:val="DB54D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9C4815"/>
    <w:multiLevelType w:val="hybridMultilevel"/>
    <w:tmpl w:val="41D276A6"/>
    <w:lvl w:ilvl="0" w:tplc="37E22D04">
      <w:start w:val="1"/>
      <w:numFmt w:val="bullet"/>
      <w:lvlText w:val=""/>
      <w:lvlJc w:val="left"/>
      <w:pPr>
        <w:ind w:left="720" w:hanging="360"/>
      </w:pPr>
      <w:rPr>
        <w:rFonts w:ascii="Symbol" w:hAnsi="Symbol" w:hint="default"/>
        <w:b w:val="0"/>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404DD"/>
    <w:multiLevelType w:val="hybridMultilevel"/>
    <w:tmpl w:val="9F6C98F0"/>
    <w:lvl w:ilvl="0" w:tplc="8A6E33AC">
      <w:start w:val="1"/>
      <w:numFmt w:val="bullet"/>
      <w:lvlText w:val=""/>
      <w:lvlJc w:val="left"/>
      <w:pPr>
        <w:ind w:left="720" w:hanging="360"/>
      </w:pPr>
      <w:rPr>
        <w:rFonts w:ascii="Symbol" w:hAnsi="Symbol" w:hint="default"/>
        <w:color w:val="FF0000"/>
      </w:rPr>
    </w:lvl>
    <w:lvl w:ilvl="1" w:tplc="9FAAD4FC">
      <w:start w:val="12"/>
      <w:numFmt w:val="bullet"/>
      <w:lvlText w:val="•"/>
      <w:lvlJc w:val="left"/>
      <w:pPr>
        <w:ind w:left="1965" w:hanging="885"/>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EE76F2"/>
    <w:multiLevelType w:val="hybridMultilevel"/>
    <w:tmpl w:val="DD047942"/>
    <w:lvl w:ilvl="0" w:tplc="61F8FFD8">
      <w:start w:val="1"/>
      <w:numFmt w:val="decimal"/>
      <w:lvlText w:val="%1."/>
      <w:lvlJc w:val="left"/>
      <w:pPr>
        <w:ind w:left="1245" w:hanging="885"/>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B66209"/>
    <w:multiLevelType w:val="hybridMultilevel"/>
    <w:tmpl w:val="71C85E28"/>
    <w:lvl w:ilvl="0" w:tplc="61F8FFD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9"/>
  </w:num>
  <w:num w:numId="3">
    <w:abstractNumId w:val="11"/>
  </w:num>
  <w:num w:numId="4">
    <w:abstractNumId w:val="8"/>
  </w:num>
  <w:num w:numId="5">
    <w:abstractNumId w:val="8"/>
  </w:num>
  <w:num w:numId="6">
    <w:abstractNumId w:val="20"/>
  </w:num>
  <w:num w:numId="7">
    <w:abstractNumId w:val="14"/>
  </w:num>
  <w:num w:numId="8">
    <w:abstractNumId w:val="24"/>
  </w:num>
  <w:num w:numId="9">
    <w:abstractNumId w:val="23"/>
  </w:num>
  <w:num w:numId="10">
    <w:abstractNumId w:val="2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6"/>
  </w:num>
  <w:num w:numId="20">
    <w:abstractNumId w:val="17"/>
  </w:num>
  <w:num w:numId="21">
    <w:abstractNumId w:val="31"/>
  </w:num>
  <w:num w:numId="22">
    <w:abstractNumId w:val="30"/>
  </w:num>
  <w:num w:numId="23">
    <w:abstractNumId w:val="25"/>
  </w:num>
  <w:num w:numId="24">
    <w:abstractNumId w:val="32"/>
  </w:num>
  <w:num w:numId="25">
    <w:abstractNumId w:val="21"/>
  </w:num>
  <w:num w:numId="26">
    <w:abstractNumId w:val="18"/>
  </w:num>
  <w:num w:numId="27">
    <w:abstractNumId w:val="10"/>
  </w:num>
  <w:num w:numId="28">
    <w:abstractNumId w:val="26"/>
  </w:num>
  <w:num w:numId="29">
    <w:abstractNumId w:val="34"/>
  </w:num>
  <w:num w:numId="30">
    <w:abstractNumId w:val="22"/>
  </w:num>
  <w:num w:numId="31">
    <w:abstractNumId w:val="33"/>
  </w:num>
  <w:num w:numId="32">
    <w:abstractNumId w:val="29"/>
  </w:num>
  <w:num w:numId="33">
    <w:abstractNumId w:val="27"/>
  </w:num>
  <w:num w:numId="34">
    <w:abstractNumId w:val="13"/>
  </w:num>
  <w:num w:numId="35">
    <w:abstractNumId w:val="1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9"/>
  <w:displayHorizontalDrawingGridEvery w:val="0"/>
  <w:displayVerticalDrawingGridEvery w:val="0"/>
  <w:doNotUseMarginsForDrawingGridOrigin/>
  <w:noPunctuationKerning/>
  <w:characterSpacingControl w:val="doNotCompress"/>
  <w:hdrShapeDefaults>
    <o:shapedefaults v:ext="edit" spidmax="6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F2"/>
    <w:rsid w:val="000363FD"/>
    <w:rsid w:val="00093FAA"/>
    <w:rsid w:val="000D0370"/>
    <w:rsid w:val="00143663"/>
    <w:rsid w:val="00144BF2"/>
    <w:rsid w:val="00145514"/>
    <w:rsid w:val="002104A4"/>
    <w:rsid w:val="00244CE4"/>
    <w:rsid w:val="00287F87"/>
    <w:rsid w:val="002C523E"/>
    <w:rsid w:val="0033263B"/>
    <w:rsid w:val="003924E5"/>
    <w:rsid w:val="003E4FBD"/>
    <w:rsid w:val="005D63FA"/>
    <w:rsid w:val="005F3EFC"/>
    <w:rsid w:val="0075338C"/>
    <w:rsid w:val="00753D2C"/>
    <w:rsid w:val="007705CA"/>
    <w:rsid w:val="00857C5B"/>
    <w:rsid w:val="00871CBE"/>
    <w:rsid w:val="00893786"/>
    <w:rsid w:val="008D460A"/>
    <w:rsid w:val="008E6B11"/>
    <w:rsid w:val="00931FEA"/>
    <w:rsid w:val="009A3EEE"/>
    <w:rsid w:val="009A4BC2"/>
    <w:rsid w:val="009C20E7"/>
    <w:rsid w:val="009D00E5"/>
    <w:rsid w:val="00AC2832"/>
    <w:rsid w:val="00BB711E"/>
    <w:rsid w:val="00BC23F1"/>
    <w:rsid w:val="00C0725B"/>
    <w:rsid w:val="00C23E59"/>
    <w:rsid w:val="00C77F09"/>
    <w:rsid w:val="00D737BE"/>
    <w:rsid w:val="00E312A3"/>
    <w:rsid w:val="00E5322B"/>
    <w:rsid w:val="00EB1F9F"/>
    <w:rsid w:val="00EC4F45"/>
    <w:rsid w:val="00F06857"/>
    <w:rsid w:val="00F21EC9"/>
    <w:rsid w:val="00F22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3"/>
    <o:shapelayout v:ext="edit">
      <o:idmap v:ext="edit" data="1"/>
    </o:shapelayout>
  </w:shapeDefaults>
  <w:decimalSymbol w:val="."/>
  <w:listSeparator w:val=","/>
  <w14:docId w14:val="1F945223"/>
  <w15:docId w15:val="{3C77E393-E502-4DAB-AE57-A8D7B723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pPr>
        <w:spacing w:after="120"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5CA"/>
    <w:rPr>
      <w:rFonts w:ascii="Arial" w:hAnsi="Arial"/>
      <w:sz w:val="22"/>
      <w:lang w:eastAsia="en-US"/>
    </w:rPr>
  </w:style>
  <w:style w:type="paragraph" w:styleId="Heading1">
    <w:name w:val="heading 1"/>
    <w:basedOn w:val="Normal"/>
    <w:next w:val="BodyText"/>
    <w:link w:val="Heading1Char"/>
    <w:qFormat/>
    <w:pPr>
      <w:keepNext/>
      <w:tabs>
        <w:tab w:val="left" w:pos="397"/>
        <w:tab w:val="left" w:pos="624"/>
        <w:tab w:val="left" w:pos="851"/>
        <w:tab w:val="left" w:pos="1077"/>
        <w:tab w:val="left" w:pos="1304"/>
      </w:tabs>
      <w:spacing w:before="600" w:after="400" w:line="440" w:lineRule="atLeast"/>
      <w:outlineLvl w:val="0"/>
    </w:pPr>
    <w:rPr>
      <w:color w:val="93867A"/>
      <w:kern w:val="32"/>
      <w:sz w:val="40"/>
    </w:rPr>
  </w:style>
  <w:style w:type="paragraph" w:styleId="Heading2">
    <w:name w:val="heading 2"/>
    <w:basedOn w:val="Normal"/>
    <w:next w:val="BodyText"/>
    <w:link w:val="Heading2Char"/>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rPr>
      <w:color w:val="93867A"/>
      <w:u w:val="none"/>
    </w:rPr>
  </w:style>
  <w:style w:type="paragraph" w:styleId="Footer">
    <w:name w:val="footer"/>
    <w:basedOn w:val="Normal"/>
    <w:pPr>
      <w:spacing w:line="160" w:lineRule="atLeast"/>
    </w:pPr>
    <w:rPr>
      <w:sz w:val="12"/>
    </w:rPr>
  </w:style>
  <w:style w:type="character" w:styleId="FootnoteReference">
    <w:name w:val="footnote reference"/>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pPr>
      <w:tabs>
        <w:tab w:val="center" w:pos="4320"/>
        <w:tab w:val="right" w:pos="8640"/>
      </w:tabs>
    </w:pPr>
  </w:style>
  <w:style w:type="character" w:styleId="Hyperlink">
    <w:name w:val="Hyperlink"/>
    <w:uiPriority w:val="99"/>
    <w:rPr>
      <w:color w:val="FF0000"/>
      <w:u w:val="none"/>
    </w:rPr>
  </w:style>
  <w:style w:type="paragraph" w:styleId="ListBullet">
    <w:name w:val="List Bullet"/>
    <w:basedOn w:val="Normal"/>
    <w:pPr>
      <w:numPr>
        <w:numId w:val="3"/>
      </w:numPr>
      <w:tabs>
        <w:tab w:val="clear" w:pos="360"/>
        <w:tab w:val="left" w:pos="340"/>
        <w:tab w:val="left" w:pos="567"/>
        <w:tab w:val="left" w:pos="794"/>
      </w:tabs>
      <w:spacing w:after="140"/>
    </w:pPr>
  </w:style>
  <w:style w:type="paragraph" w:styleId="ListNumber">
    <w:name w:val="List Number"/>
    <w:basedOn w:val="Normal"/>
    <w:pPr>
      <w:numPr>
        <w:numId w:val="5"/>
      </w:numPr>
      <w:tabs>
        <w:tab w:val="clear" w:pos="360"/>
        <w:tab w:val="left" w:pos="340"/>
        <w:tab w:val="left" w:pos="454"/>
        <w:tab w:val="left" w:pos="567"/>
      </w:tabs>
      <w:spacing w:after="140"/>
    </w:pPr>
  </w:style>
  <w:style w:type="character" w:styleId="PageNumber">
    <w:name w:val="page number"/>
    <w:rPr>
      <w:rFonts w:ascii="Arial" w:hAnsi="Arial"/>
      <w:dstrike w:val="0"/>
      <w:color w:val="auto"/>
      <w:sz w:val="18"/>
      <w:u w:val="none"/>
      <w:vertAlign w:val="baseline"/>
    </w:rPr>
  </w:style>
  <w:style w:type="paragraph" w:styleId="Quote">
    <w:name w:val="Quote"/>
    <w:basedOn w:val="Normal"/>
    <w:next w:val="BodyText"/>
    <w:qFormat/>
    <w:pPr>
      <w:spacing w:after="140" w:line="440" w:lineRule="atLeast"/>
    </w:pPr>
    <w:rPr>
      <w:color w:val="93867A"/>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qFormat/>
    <w:pPr>
      <w:ind w:left="1588"/>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pPr>
      <w:spacing w:before="3000" w:after="300" w:line="760" w:lineRule="atLeast"/>
      <w:ind w:left="1588"/>
    </w:pPr>
    <w:rPr>
      <w:color w:val="93867A"/>
      <w:kern w:val="28"/>
      <w:sz w:val="72"/>
    </w:rPr>
  </w:style>
  <w:style w:type="paragraph" w:styleId="TOC1">
    <w:name w:val="toc 1"/>
    <w:basedOn w:val="Normal"/>
    <w:next w:val="Normal"/>
    <w:uiPriority w:val="39"/>
    <w:pPr>
      <w:tabs>
        <w:tab w:val="left" w:pos="907"/>
        <w:tab w:val="right" w:leader="dot" w:pos="8715"/>
      </w:tabs>
      <w:spacing w:before="300"/>
    </w:pPr>
  </w:style>
  <w:style w:type="paragraph" w:styleId="TOC2">
    <w:name w:val="toc 2"/>
    <w:basedOn w:val="Normal"/>
    <w:next w:val="Normal"/>
    <w:autoRedefine/>
    <w:uiPriority w:val="39"/>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8"/>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8"/>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8"/>
      </w:numPr>
      <w:tabs>
        <w:tab w:val="clear" w:pos="510"/>
        <w:tab w:val="clear" w:pos="680"/>
        <w:tab w:val="clear" w:pos="851"/>
        <w:tab w:val="clear" w:pos="1021"/>
      </w:tabs>
    </w:pPr>
  </w:style>
  <w:style w:type="table" w:styleId="TableGrid">
    <w:name w:val="Table Grid"/>
    <w:basedOn w:val="TableNormal"/>
    <w:rsid w:val="0033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23F1"/>
    <w:rPr>
      <w:rFonts w:ascii="Arial" w:hAnsi="Arial"/>
      <w:color w:val="FF0000"/>
      <w:sz w:val="28"/>
      <w:lang w:eastAsia="en-US"/>
    </w:rPr>
  </w:style>
  <w:style w:type="character" w:customStyle="1" w:styleId="BodyTextChar">
    <w:name w:val="Body Text Char"/>
    <w:link w:val="BodyText"/>
    <w:rsid w:val="00BC23F1"/>
    <w:rPr>
      <w:rFonts w:ascii="Arial" w:hAnsi="Arial"/>
      <w:sz w:val="22"/>
      <w:lang w:eastAsia="en-US"/>
    </w:rPr>
  </w:style>
  <w:style w:type="paragraph" w:styleId="ListParagraph">
    <w:name w:val="List Paragraph"/>
    <w:basedOn w:val="Normal"/>
    <w:uiPriority w:val="34"/>
    <w:qFormat/>
    <w:rsid w:val="009A4BC2"/>
    <w:pPr>
      <w:ind w:left="720"/>
      <w:contextualSpacing/>
    </w:pPr>
  </w:style>
  <w:style w:type="character" w:styleId="UnresolvedMention">
    <w:name w:val="Unresolved Mention"/>
    <w:basedOn w:val="DefaultParagraphFont"/>
    <w:uiPriority w:val="99"/>
    <w:semiHidden/>
    <w:unhideWhenUsed/>
    <w:rsid w:val="00C23E59"/>
    <w:rPr>
      <w:color w:val="605E5C"/>
      <w:shd w:val="clear" w:color="auto" w:fill="E1DFDD"/>
    </w:rPr>
  </w:style>
  <w:style w:type="character" w:customStyle="1" w:styleId="Heading1Char">
    <w:name w:val="Heading 1 Char"/>
    <w:basedOn w:val="DefaultParagraphFont"/>
    <w:link w:val="Heading1"/>
    <w:rsid w:val="00093FAA"/>
    <w:rPr>
      <w:rFonts w:ascii="Arial" w:hAnsi="Arial"/>
      <w:color w:val="93867A"/>
      <w:kern w:val="32"/>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gov.uk/riddo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88976-A8EB-4A72-A3A3-2E483FC9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1164</Words>
  <Characters>6638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RC Report Template</vt:lpstr>
      <vt:lpstr>Contents</vt:lpstr>
      <vt:lpstr>Introduction</vt:lpstr>
      <vt:lpstr>General Statement of Policy intent</vt:lpstr>
      <vt:lpstr>Organisation of Health &amp; Safety Responsibilities</vt:lpstr>
      <vt:lpstr>    Owner</vt:lpstr>
      <vt:lpstr>    Employees</vt:lpstr>
      <vt:lpstr>Health &amp; Safety Procedures</vt:lpstr>
      <vt:lpstr>Revision record</vt:lpstr>
    </vt:vector>
  </TitlesOfParts>
  <Company>British Red Cross</Company>
  <LinksUpToDate>false</LinksUpToDate>
  <CharactersWithSpaces>7787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Report Template</dc:title>
  <dc:creator>Ken Fraser</dc:creator>
  <cp:lastModifiedBy>FRASER, Kenneth (THE NEWCASTLE UPON TYNE HOSPITALS NHS FOUNDATION TRUST)</cp:lastModifiedBy>
  <cp:revision>2</cp:revision>
  <cp:lastPrinted>2005-10-21T09:54:00Z</cp:lastPrinted>
  <dcterms:created xsi:type="dcterms:W3CDTF">2023-01-18T13:19:00Z</dcterms:created>
  <dcterms:modified xsi:type="dcterms:W3CDTF">2023-01-18T13:19:00Z</dcterms:modified>
</cp:coreProperties>
</file>